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8"/>
        <w:spacing w:after="0"/>
        <w:rPr>
          <w:rFonts w:hint="eastAsia" w:ascii="方正小标宋_GBK" w:hAnsi="方正小标宋简体" w:eastAsia="方正小标宋_GBK"/>
          <w:kern w:val="2"/>
          <w:sz w:val="28"/>
          <w:szCs w:val="28"/>
        </w:rPr>
      </w:pPr>
      <w:r>
        <w:rPr>
          <w:rFonts w:hint="eastAsia" w:ascii="方正小标宋_GBK" w:hAnsi="方正小标宋简体" w:eastAsia="方正小标宋_GBK"/>
          <w:kern w:val="2"/>
          <w:sz w:val="28"/>
          <w:szCs w:val="28"/>
        </w:rPr>
        <w:t>附件3</w:t>
      </w:r>
    </w:p>
    <w:p>
      <w:pPr>
        <w:pStyle w:val="8"/>
        <w:spacing w:after="0"/>
        <w:jc w:val="center"/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</w:rPr>
        <w:t>三水区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eastAsia="zh-CN"/>
        </w:rPr>
        <w:t>西南街道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</w:rPr>
        <w:t>公办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eastAsia="zh-CN"/>
        </w:rPr>
        <w:t>小学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</w:rPr>
        <w:t>202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  <w:lang w:val="en-US" w:eastAsia="zh-CN"/>
        </w:rPr>
        <w:t>4</w:t>
      </w: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</w:rPr>
        <w:t>年政策生</w:t>
      </w:r>
    </w:p>
    <w:p>
      <w:pPr>
        <w:pStyle w:val="8"/>
        <w:spacing w:after="0"/>
        <w:jc w:val="center"/>
        <w:rPr>
          <w:rFonts w:hint="eastAsia" w:ascii="方正小标宋简体" w:hAnsi="方正小标宋简体" w:eastAsia="方正小标宋简体" w:cs="方正小标宋简体"/>
          <w:kern w:val="0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kern w:val="0"/>
          <w:sz w:val="36"/>
          <w:szCs w:val="36"/>
        </w:rPr>
        <w:t>申请入学条件一览表</w:t>
      </w:r>
      <w:bookmarkStart w:id="0" w:name="_GoBack"/>
      <w:bookmarkEnd w:id="0"/>
    </w:p>
    <w:tbl>
      <w:tblPr>
        <w:tblStyle w:val="5"/>
        <w:tblW w:w="909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95"/>
        <w:gridCol w:w="795"/>
        <w:gridCol w:w="2612"/>
        <w:gridCol w:w="1959"/>
        <w:gridCol w:w="303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576" w:type="dxa"/>
          <w:trHeight w:val="587" w:hRule="atLeast"/>
        </w:trPr>
        <w:tc>
          <w:tcPr>
            <w:tcW w:w="65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序号</w:t>
            </w:r>
          </w:p>
        </w:tc>
        <w:tc>
          <w:tcPr>
            <w:tcW w:w="74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类别</w:t>
            </w:r>
          </w:p>
        </w:tc>
        <w:tc>
          <w:tcPr>
            <w:tcW w:w="244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父母（含其他法定监护人）一方符合以下条件之一</w:t>
            </w:r>
          </w:p>
        </w:tc>
        <w:tc>
          <w:tcPr>
            <w:tcW w:w="18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符合在西南街道报读的条件</w:t>
            </w:r>
          </w:p>
        </w:tc>
        <w:tc>
          <w:tcPr>
            <w:tcW w:w="28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报名需提交的基本材料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576" w:type="dxa"/>
        </w:trPr>
        <w:tc>
          <w:tcPr>
            <w:tcW w:w="65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74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政策优待类</w:t>
            </w:r>
          </w:p>
        </w:tc>
        <w:tc>
          <w:tcPr>
            <w:tcW w:w="244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现役军人、烈士、因公牺牲或病故军人。</w:t>
            </w:r>
          </w:p>
        </w:tc>
        <w:tc>
          <w:tcPr>
            <w:tcW w:w="18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按照军人子女教育优待有关规定确定</w:t>
            </w:r>
          </w:p>
        </w:tc>
        <w:tc>
          <w:tcPr>
            <w:tcW w:w="28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统一向市军分区申请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576" w:type="dxa"/>
        </w:trPr>
        <w:tc>
          <w:tcPr>
            <w:tcW w:w="65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244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国家综合性消防救援队伍人员、政府专职消防员。</w:t>
            </w:r>
          </w:p>
        </w:tc>
        <w:tc>
          <w:tcPr>
            <w:tcW w:w="18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父母（含其他法定监护人，下同）户籍在三水区或单位驻地在三水区</w:t>
            </w:r>
          </w:p>
        </w:tc>
        <w:tc>
          <w:tcPr>
            <w:tcW w:w="28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统一向市消防救援支队申请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576" w:type="dxa"/>
        </w:trPr>
        <w:tc>
          <w:tcPr>
            <w:tcW w:w="65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244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公安、司法行政机关人民警察烈士、英模和因公牺牲、一级至四级因公伤残警察。</w:t>
            </w:r>
          </w:p>
        </w:tc>
        <w:tc>
          <w:tcPr>
            <w:tcW w:w="18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父母户籍在三水区或警察原单位在三水区</w:t>
            </w:r>
          </w:p>
        </w:tc>
        <w:tc>
          <w:tcPr>
            <w:tcW w:w="28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警察所在单位证明、亲子关系（或监护，下同）证明及父母、子女户口簿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576" w:type="dxa"/>
        </w:trPr>
        <w:tc>
          <w:tcPr>
            <w:tcW w:w="65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244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进藏干部职工；经组织选派参加对口支援西藏、新疆及东西部协作，支援时间1年及以上，且申请学位期间仍在援的本市援派干部。</w:t>
            </w:r>
          </w:p>
        </w:tc>
        <w:tc>
          <w:tcPr>
            <w:tcW w:w="18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进藏干部职工子女：父母原户籍在三水区或在三水区有房产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本市援派干部子女：援派干部工作单位在三水区</w:t>
            </w:r>
          </w:p>
        </w:tc>
        <w:tc>
          <w:tcPr>
            <w:tcW w:w="28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进藏干部职工子女：派出（接收）单位进藏证明、亲子关系证明（如出生医学证明等）、子女户口簿。另外，在原籍所在区申请的，提供原籍证明；在房产所在区申请的，提供住宅类房屋的不动产权证书（含房屋所有权证、房地产权证）或购房合同及契税完税证明。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本市援派干部子女：本市派出单位证明、亲子关系证明（如出生医学证明等）、子女户口簿。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576" w:type="dxa"/>
        </w:trPr>
        <w:tc>
          <w:tcPr>
            <w:tcW w:w="65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244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本市因公殉职基层干部。</w:t>
            </w:r>
          </w:p>
        </w:tc>
        <w:tc>
          <w:tcPr>
            <w:tcW w:w="18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父母户籍在三水区或干部原工作单位在三水区</w:t>
            </w:r>
          </w:p>
        </w:tc>
        <w:tc>
          <w:tcPr>
            <w:tcW w:w="28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干部所在单位证明、亲子关系证明（如出生医学证明等）及子女户口簿。另外，在父母户籍所在区申请的，提供父母户口簿。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576" w:type="dxa"/>
          <w:trHeight w:val="1614" w:hRule="atLeast"/>
        </w:trPr>
        <w:tc>
          <w:tcPr>
            <w:tcW w:w="65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244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本市见义勇为牺牲或致残人士。</w:t>
            </w:r>
          </w:p>
        </w:tc>
        <w:tc>
          <w:tcPr>
            <w:tcW w:w="18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父母户籍在三水区或见义勇为发生在三水区</w:t>
            </w:r>
          </w:p>
        </w:tc>
        <w:tc>
          <w:tcPr>
            <w:tcW w:w="28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见义勇为证明、亲子关系证明（如出生医学证明等）及子女户口簿。另外，在父母户籍所在区申请的，提供父母户口簿。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576" w:type="dxa"/>
        </w:trPr>
        <w:tc>
          <w:tcPr>
            <w:tcW w:w="65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74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人才服务类</w:t>
            </w:r>
          </w:p>
        </w:tc>
        <w:tc>
          <w:tcPr>
            <w:tcW w:w="244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在本市全职在职工作，经认定（或评定）为领军人才的。</w:t>
            </w:r>
          </w:p>
        </w:tc>
        <w:tc>
          <w:tcPr>
            <w:tcW w:w="18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意愿学校在三水区</w:t>
            </w:r>
          </w:p>
        </w:tc>
        <w:tc>
          <w:tcPr>
            <w:tcW w:w="28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已在优粤佛山卡平台提交申请的，无需提供材料；未在优粤佛山卡平台提交申请的，按以下要求提供：通用材料：人才及子女户口簿、人才资格证明、人才身份证、人才在我市缴纳社保证明（需包括养老、失业、生育）、纳税证明（近6个月，从申请之月往前倒推）、亲子关系证明（如出生医学证明等）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576" w:type="dxa"/>
        </w:trPr>
        <w:tc>
          <w:tcPr>
            <w:tcW w:w="65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244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在本市全职在职工作或在本市居住，持广东省人才优粤卡A卡或B卡的。</w:t>
            </w:r>
          </w:p>
        </w:tc>
        <w:tc>
          <w:tcPr>
            <w:tcW w:w="18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人才工作在三水区或在三水区有房产</w:t>
            </w:r>
          </w:p>
        </w:tc>
        <w:tc>
          <w:tcPr>
            <w:tcW w:w="28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已在优粤佛山卡平台提交申请的，无需提供材料；未在优粤佛山卡平台提交申请的，按以下要求提供：通用材料：广东省人才优粤卡、亲子关系证明（如出生医学证明等）及子女户口簿。在工作所在区申请的，人才在我市缴纳社保证明（需包括养老、失业、生育）、纳税证明（近6个月，从申请之月往前倒推）；在房产所在区申请的，提供住宅类房屋的不动产权证书（含房屋所有权证、房地产权证）或购房合同及契税完税证明，不动产权为人才配偶单独所有的，另提供有效婚姻关系证明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576" w:type="dxa"/>
        </w:trPr>
        <w:tc>
          <w:tcPr>
            <w:tcW w:w="65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244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在本区全职在职工作，持优粤佛山卡A卡或B卡的。</w:t>
            </w:r>
          </w:p>
        </w:tc>
        <w:tc>
          <w:tcPr>
            <w:tcW w:w="18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人才工作在三水区或在三水区有房产</w:t>
            </w:r>
          </w:p>
        </w:tc>
        <w:tc>
          <w:tcPr>
            <w:tcW w:w="28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已在优粤佛山卡平台提交申请的，无需提供材料；未在优粤佛山卡平台提交申请的，按以下要求提供：通用材料：人才及子女户口簿、优粤佛山卡、人才身份证、人才在我市缴纳社保证明（需包括养老、失业、生育）、纳税证明（近6个月，从申请之月往前倒推）、亲子关系证明（如出生医学证明等）。在房产所在区申请的，还需提供住宅类房屋的不动产权证书（含房屋所有权证、房地产权证）或购房合同及契税完税证明不动产权为人才配偶单独所有的，另提供有效婚姻关系证明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576" w:type="dxa"/>
        </w:trPr>
        <w:tc>
          <w:tcPr>
            <w:tcW w:w="65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244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在本区全职在职工作，按规定引进的具有博士学位或副高及以上专业技术职称，持优粤佛山卡C卡的。</w:t>
            </w:r>
          </w:p>
        </w:tc>
        <w:tc>
          <w:tcPr>
            <w:tcW w:w="18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人才工作在三水区或在三水区有房产</w:t>
            </w:r>
          </w:p>
        </w:tc>
        <w:tc>
          <w:tcPr>
            <w:tcW w:w="28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已在优粤佛山卡平台提交申请的，无需提供材料；未在优粤佛山卡平台提交申请的，按以下要求提供：通用材料：人才及子女户口簿、优粤佛山卡、人才引进材料、博士学位或副高以上职称材料、人才身份证、人才在我市缴纳社保证明（需包括养老、失业、生育）、纳税证明（近6个月，从申请之月往前倒推）、亲子关系证明（如出生医学证明等）。在房产所在区申请的，还需提供住宅类房屋的不动产权证书（含房屋所有权证、房地产权证）或购房合同及契税完税证明，不动产权为人才配偶单独所有的，另提供有效婚姻关系证明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576" w:type="dxa"/>
        </w:trPr>
        <w:tc>
          <w:tcPr>
            <w:tcW w:w="65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11</w:t>
            </w: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244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本区博士后在站人士。</w:t>
            </w:r>
          </w:p>
        </w:tc>
        <w:tc>
          <w:tcPr>
            <w:tcW w:w="18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人才工作在三水区或在三水区有房产</w:t>
            </w:r>
          </w:p>
        </w:tc>
        <w:tc>
          <w:tcPr>
            <w:tcW w:w="28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博士后在站材料、亲子关系证明（如出生医学证明等）及子女户口簿。在房产所在区申请的，还需提供住宅类房屋的不动产权证书（含房屋所有权证、房地产权证）或购房合同及契税完税证明，不动产权为人才配偶单独所有的，另提供有效婚姻关系证明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576" w:type="dxa"/>
        </w:trPr>
        <w:tc>
          <w:tcPr>
            <w:tcW w:w="65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12</w:t>
            </w:r>
          </w:p>
        </w:tc>
        <w:tc>
          <w:tcPr>
            <w:tcW w:w="74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境外群体类</w:t>
            </w:r>
          </w:p>
        </w:tc>
        <w:tc>
          <w:tcPr>
            <w:tcW w:w="244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华侨。</w:t>
            </w:r>
          </w:p>
        </w:tc>
        <w:tc>
          <w:tcPr>
            <w:tcW w:w="18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父母户籍在三水区或近6个月在三水区连续参加社会保险</w:t>
            </w:r>
          </w:p>
        </w:tc>
        <w:tc>
          <w:tcPr>
            <w:tcW w:w="28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护照、国外长期或永久居留证明（含中文翻译件）、出入境记录、</w:t>
            </w:r>
            <w:r>
              <w:rPr>
                <w:rFonts w:hint="eastAsia" w:ascii="仿宋_GB2312" w:hAnsi="仿宋_GB2312" w:eastAsia="仿宋_GB2312" w:cs="仿宋_GB2312"/>
                <w:i w:val="0"/>
                <w:color w:val="auto"/>
                <w:kern w:val="0"/>
                <w:sz w:val="21"/>
                <w:szCs w:val="21"/>
                <w:u w:val="none"/>
                <w:lang w:val="en-US" w:eastAsia="zh-CN" w:bidi="ar"/>
              </w:rPr>
              <w:t>附加证明书（可登录中国领事服务网查询出具指引）</w:t>
            </w:r>
            <w:r>
              <w:rPr>
                <w:rStyle w:val="12"/>
                <w:rFonts w:hint="eastAsia" w:ascii="仿宋_GB2312" w:hAnsi="仿宋_GB2312" w:eastAsia="仿宋_GB2312" w:cs="仿宋_GB2312"/>
                <w:sz w:val="21"/>
                <w:szCs w:val="21"/>
                <w:lang w:val="en-US" w:eastAsia="zh-CN" w:bidi="ar"/>
              </w:rPr>
              <w:t>、亲子关系证明（如出生医学证明等）。另外，在父母户籍所在区申请的，提供父母户口簿；在近6个月连续参加社会保险所在区申请的，提供社保证明。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576" w:type="dxa"/>
        </w:trPr>
        <w:tc>
          <w:tcPr>
            <w:tcW w:w="65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13</w:t>
            </w: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244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持有效期内本市居住证的台湾人士。</w:t>
            </w:r>
          </w:p>
        </w:tc>
        <w:tc>
          <w:tcPr>
            <w:tcW w:w="18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持有台湾居民居住证，居住地为三水区</w:t>
            </w:r>
          </w:p>
        </w:tc>
        <w:tc>
          <w:tcPr>
            <w:tcW w:w="28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有效期内居住证、亲子关系证明（如出生医学证明等）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576" w:type="dxa"/>
        </w:trPr>
        <w:tc>
          <w:tcPr>
            <w:tcW w:w="65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14</w:t>
            </w:r>
          </w:p>
        </w:tc>
        <w:tc>
          <w:tcPr>
            <w:tcW w:w="745" w:type="dxa"/>
            <w:vMerge w:val="restart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其他群体类</w:t>
            </w:r>
          </w:p>
        </w:tc>
        <w:tc>
          <w:tcPr>
            <w:tcW w:w="244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本市户籍人士。</w:t>
            </w:r>
          </w:p>
        </w:tc>
        <w:tc>
          <w:tcPr>
            <w:tcW w:w="18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父母户籍在西南街道</w:t>
            </w:r>
          </w:p>
        </w:tc>
        <w:tc>
          <w:tcPr>
            <w:tcW w:w="28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父母一方本市户口簿、亲子关系证明（如出生医学证明等）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576" w:type="dxa"/>
        </w:trPr>
        <w:tc>
          <w:tcPr>
            <w:tcW w:w="65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15</w:t>
            </w: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244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在本市同一区内连续办理居住证5年及以上,并在该区内连续参加社会保险5年及以上，有合法稳定住址、合法稳定就业人士（“双五类”）。</w:t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备注：有意以本条认定为政策生的，应按照有关规定主动申领居住证，按时签注并达到规定的连续年限。为保持政策延续，本办法有效期内，连续5年及以上营业执照或纳税证明仍可作为“连续办理居住证5年及以上”的替代佐证材料。</w:t>
            </w:r>
          </w:p>
        </w:tc>
        <w:tc>
          <w:tcPr>
            <w:tcW w:w="1835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近5年在三水区连续办理居住证及在西南街道连续参加社会保险</w:t>
            </w:r>
          </w:p>
        </w:tc>
        <w:tc>
          <w:tcPr>
            <w:tcW w:w="2844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有效期内居住证及近5年居住证办证记录、近5年社保证明；以营业执照或纳税证明替代居住证的，需提供近5年营业执照或近5年纳税证明。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wAfter w:w="576" w:type="dxa"/>
        </w:trPr>
        <w:tc>
          <w:tcPr>
            <w:tcW w:w="651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16</w:t>
            </w:r>
          </w:p>
        </w:tc>
        <w:tc>
          <w:tcPr>
            <w:tcW w:w="745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</w:p>
        </w:tc>
        <w:tc>
          <w:tcPr>
            <w:tcW w:w="2447" w:type="dxa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对地方经济社会发展有突出贡献人士</w:t>
            </w:r>
          </w:p>
        </w:tc>
        <w:tc>
          <w:tcPr>
            <w:tcW w:w="4679" w:type="dxa"/>
            <w:gridSpan w:val="2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1"/>
                <w:szCs w:val="21"/>
                <w:vertAlign w:val="baseline"/>
                <w:lang w:val="en-US" w:eastAsia="zh-CN"/>
              </w:rPr>
              <w:t>/</w:t>
            </w:r>
          </w:p>
        </w:tc>
      </w:tr>
    </w:tbl>
    <w:p/>
    <w:sectPr>
      <w:footerReference r:id="rId3" w:type="default"/>
      <w:footerReference r:id="rId4" w:type="even"/>
      <w:pgSz w:w="11906" w:h="16838"/>
      <w:pgMar w:top="2098" w:right="1474" w:bottom="1985" w:left="1588" w:header="851" w:footer="1276" w:gutter="0"/>
      <w:cols w:space="720" w:num="1"/>
      <w:docGrid w:type="lines" w:linePitch="31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7"/>
        <w:sz w:val="28"/>
        <w:szCs w:val="28"/>
      </w:rPr>
    </w:pPr>
    <w:r>
      <w:rPr>
        <w:rStyle w:val="7"/>
        <w:rFonts w:hint="eastAsia"/>
        <w:sz w:val="28"/>
        <w:szCs w:val="28"/>
      </w:rPr>
      <w:t xml:space="preserve">— </w:t>
    </w:r>
    <w:r>
      <w:rPr>
        <w:sz w:val="28"/>
        <w:szCs w:val="28"/>
      </w:rPr>
      <w:fldChar w:fldCharType="begin"/>
    </w:r>
    <w:r>
      <w:rPr>
        <w:rStyle w:val="7"/>
        <w:sz w:val="28"/>
        <w:szCs w:val="28"/>
      </w:rPr>
      <w:instrText xml:space="preserve">PAGE  </w:instrText>
    </w:r>
    <w:r>
      <w:rPr>
        <w:sz w:val="28"/>
        <w:szCs w:val="28"/>
      </w:rPr>
      <w:fldChar w:fldCharType="separate"/>
    </w:r>
    <w:r>
      <w:rPr>
        <w:rStyle w:val="7"/>
        <w:sz w:val="28"/>
        <w:szCs w:val="28"/>
      </w:rPr>
      <w:t>3</w:t>
    </w:r>
    <w:r>
      <w:rPr>
        <w:sz w:val="28"/>
        <w:szCs w:val="28"/>
      </w:rPr>
      <w:fldChar w:fldCharType="end"/>
    </w:r>
    <w:r>
      <w:rPr>
        <w:rStyle w:val="7"/>
        <w:rFonts w:hint="eastAsia"/>
        <w:sz w:val="28"/>
        <w:szCs w:val="28"/>
      </w:rPr>
      <w:t xml:space="preserve"> —</w:t>
    </w:r>
  </w:p>
  <w:p>
    <w:pPr>
      <w:pStyle w:val="2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outside" w:y="1"/>
      <w:rPr>
        <w:rStyle w:val="7"/>
      </w:rPr>
    </w:pPr>
    <w:r>
      <w:fldChar w:fldCharType="begin"/>
    </w:r>
    <w:r>
      <w:rPr>
        <w:rStyle w:val="7"/>
      </w:rPr>
      <w:instrText xml:space="preserve">PAGE  </w:instrText>
    </w:r>
    <w:r>
      <w:fldChar w:fldCharType="end"/>
    </w:r>
  </w:p>
  <w:p>
    <w:pPr>
      <w:pStyle w:val="2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A27CB4"/>
    <w:rsid w:val="00097429"/>
    <w:rsid w:val="000C0342"/>
    <w:rsid w:val="00113F0B"/>
    <w:rsid w:val="00283277"/>
    <w:rsid w:val="00456B5A"/>
    <w:rsid w:val="004F465E"/>
    <w:rsid w:val="005A1D7B"/>
    <w:rsid w:val="005F16B9"/>
    <w:rsid w:val="006205A3"/>
    <w:rsid w:val="006F5835"/>
    <w:rsid w:val="00761E23"/>
    <w:rsid w:val="00763C26"/>
    <w:rsid w:val="00782B07"/>
    <w:rsid w:val="007F4078"/>
    <w:rsid w:val="00885275"/>
    <w:rsid w:val="00A27061"/>
    <w:rsid w:val="00A27CB4"/>
    <w:rsid w:val="00A946E3"/>
    <w:rsid w:val="00AE5B22"/>
    <w:rsid w:val="00CD075B"/>
    <w:rsid w:val="00D55993"/>
    <w:rsid w:val="00D821E6"/>
    <w:rsid w:val="00E5295E"/>
    <w:rsid w:val="00E73EE5"/>
    <w:rsid w:val="00E8254A"/>
    <w:rsid w:val="00EA2566"/>
    <w:rsid w:val="00F403AA"/>
    <w:rsid w:val="00F43E5E"/>
    <w:rsid w:val="00F543D0"/>
    <w:rsid w:val="05BA78F4"/>
    <w:rsid w:val="07F01A92"/>
    <w:rsid w:val="0E9E1C0B"/>
    <w:rsid w:val="102A7EDD"/>
    <w:rsid w:val="1A5E64C2"/>
    <w:rsid w:val="1BD3609B"/>
    <w:rsid w:val="211B6CDB"/>
    <w:rsid w:val="23C32038"/>
    <w:rsid w:val="26193812"/>
    <w:rsid w:val="28310B6B"/>
    <w:rsid w:val="299B3D5E"/>
    <w:rsid w:val="2E51438B"/>
    <w:rsid w:val="2E9460F9"/>
    <w:rsid w:val="2FBF4562"/>
    <w:rsid w:val="38184717"/>
    <w:rsid w:val="3A9934B1"/>
    <w:rsid w:val="3EB9476B"/>
    <w:rsid w:val="42CF43AB"/>
    <w:rsid w:val="45321617"/>
    <w:rsid w:val="482073FF"/>
    <w:rsid w:val="4A335B14"/>
    <w:rsid w:val="4CD80577"/>
    <w:rsid w:val="527E6CE5"/>
    <w:rsid w:val="56B13D53"/>
    <w:rsid w:val="61D37C8C"/>
    <w:rsid w:val="61EC0BB6"/>
    <w:rsid w:val="6812208C"/>
    <w:rsid w:val="6AF23B75"/>
    <w:rsid w:val="75D528E1"/>
    <w:rsid w:val="762747BD"/>
    <w:rsid w:val="7BC06F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qFormat="1" w:uiPriority="0" w:semiHidden="0" w:name="header"/>
    <w:lsdException w:qFormat="1" w:unhideWhenUsed="0" w:uiPriority="0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qFormat="1"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qFormat="1"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11"/>
    <w:unhideWhenUsed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page number"/>
    <w:basedOn w:val="6"/>
    <w:qFormat/>
    <w:uiPriority w:val="0"/>
  </w:style>
  <w:style w:type="paragraph" w:customStyle="1" w:styleId="8">
    <w:name w:val="正文 New"/>
    <w:qFormat/>
    <w:uiPriority w:val="0"/>
    <w:pPr>
      <w:adjustRightInd w:val="0"/>
      <w:snapToGrid w:val="0"/>
      <w:spacing w:after="200"/>
    </w:pPr>
    <w:rPr>
      <w:rFonts w:ascii="Tahoma" w:hAnsi="Tahoma" w:eastAsia="微软雅黑" w:cs="Times New Roman"/>
      <w:sz w:val="22"/>
      <w:szCs w:val="22"/>
      <w:lang w:val="en-US" w:eastAsia="zh-CN" w:bidi="ar-SA"/>
    </w:rPr>
  </w:style>
  <w:style w:type="character" w:customStyle="1" w:styleId="9">
    <w:name w:val="页脚 Char"/>
    <w:link w:val="2"/>
    <w:qFormat/>
    <w:uiPriority w:val="0"/>
    <w:rPr>
      <w:rFonts w:ascii="等线" w:hAnsi="等线" w:eastAsia="等线" w:cs="Times New Roman"/>
      <w:sz w:val="18"/>
      <w:szCs w:val="18"/>
    </w:rPr>
  </w:style>
  <w:style w:type="character" w:customStyle="1" w:styleId="10">
    <w:name w:val="页脚 Char1"/>
    <w:basedOn w:val="6"/>
    <w:link w:val="2"/>
    <w:semiHidden/>
    <w:qFormat/>
    <w:uiPriority w:val="99"/>
    <w:rPr>
      <w:rFonts w:ascii="等线" w:hAnsi="等线" w:eastAsia="等线" w:cs="Times New Roman"/>
      <w:sz w:val="18"/>
      <w:szCs w:val="18"/>
    </w:rPr>
  </w:style>
  <w:style w:type="character" w:customStyle="1" w:styleId="11">
    <w:name w:val="页眉 Char"/>
    <w:basedOn w:val="6"/>
    <w:link w:val="3"/>
    <w:semiHidden/>
    <w:qFormat/>
    <w:uiPriority w:val="0"/>
    <w:rPr>
      <w:rFonts w:ascii="等线" w:hAnsi="等线" w:eastAsia="等线"/>
      <w:kern w:val="2"/>
      <w:sz w:val="18"/>
      <w:szCs w:val="18"/>
    </w:rPr>
  </w:style>
  <w:style w:type="character" w:customStyle="1" w:styleId="12">
    <w:name w:val="font21"/>
    <w:basedOn w:val="6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3</Pages>
  <Words>315</Words>
  <Characters>1796</Characters>
  <Lines>14</Lines>
  <Paragraphs>4</Paragraphs>
  <TotalTime>2</TotalTime>
  <ScaleCrop>false</ScaleCrop>
  <LinksUpToDate>false</LinksUpToDate>
  <CharactersWithSpaces>2107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2019-04-08T03:06:00Z</dcterms:created>
  <dc:creator>admin</dc:creator>
  <cp:lastModifiedBy>冼长然</cp:lastModifiedBy>
  <dcterms:modified xsi:type="dcterms:W3CDTF">2024-03-20T09:42:53Z</dcterms:modified>
  <dc:title>XXX镇2019年政策性借读生申请入学</dc:title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2ED5CEBE357D42CC9F74998E02DAEADE</vt:lpwstr>
  </property>
</Properties>
</file>