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hd w:val="clear" w:color="auto" w:fill="FFFFFF"/>
        <w:spacing w:before="0" w:beforeAutospacing="0" w:after="0" w:afterAutospacing="0" w:line="560" w:lineRule="exact"/>
        <w:jc w:val="center"/>
        <w:rPr>
          <w:rFonts w:hint="eastAsia" w:ascii="微软雅黑" w:hAnsi="微软雅黑" w:eastAsia="微软雅黑" w:cs="微软雅黑"/>
          <w:color w:val="auto"/>
          <w:sz w:val="44"/>
          <w:szCs w:val="44"/>
        </w:rPr>
      </w:pPr>
      <w:bookmarkStart w:id="0" w:name="_GoBack"/>
      <w:r>
        <w:rPr>
          <w:rFonts w:hint="eastAsia" w:ascii="微软雅黑" w:hAnsi="微软雅黑" w:eastAsia="微软雅黑" w:cs="微软雅黑"/>
          <w:color w:val="auto"/>
          <w:sz w:val="44"/>
          <w:szCs w:val="44"/>
        </w:rPr>
        <w:t>广州市来穗人员积分制服务管理</w:t>
      </w:r>
    </w:p>
    <w:p>
      <w:pPr>
        <w:pStyle w:val="6"/>
        <w:shd w:val="clear" w:color="auto" w:fill="FFFFFF"/>
        <w:spacing w:before="0" w:beforeAutospacing="0" w:after="0" w:afterAutospacing="0" w:line="560" w:lineRule="exact"/>
        <w:jc w:val="center"/>
        <w:rPr>
          <w:rFonts w:hint="eastAsia" w:ascii="方正小标宋_GBK" w:eastAsia="方正小标宋_GBK"/>
          <w:color w:val="auto"/>
          <w:sz w:val="44"/>
          <w:szCs w:val="44"/>
        </w:rPr>
      </w:pPr>
      <w:r>
        <w:rPr>
          <w:rFonts w:hint="eastAsia" w:ascii="微软雅黑" w:hAnsi="微软雅黑" w:eastAsia="微软雅黑" w:cs="微软雅黑"/>
          <w:color w:val="auto"/>
          <w:sz w:val="44"/>
          <w:szCs w:val="44"/>
        </w:rPr>
        <w:t>指标体系及分值表</w:t>
      </w:r>
    </w:p>
    <w:bookmarkEnd w:id="0"/>
    <w:tbl>
      <w:tblPr>
        <w:tblStyle w:val="7"/>
        <w:tblW w:w="926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445"/>
        <w:gridCol w:w="445"/>
        <w:gridCol w:w="1432"/>
        <w:gridCol w:w="4015"/>
        <w:gridCol w:w="292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tblHeader/>
          <w:jc w:val="center"/>
        </w:trPr>
        <w:tc>
          <w:tcPr>
            <w:tcW w:w="445" w:type="dxa"/>
            <w:noWrap w:val="0"/>
            <w:tcMar>
              <w:left w:w="108" w:type="dxa"/>
              <w:right w:w="108" w:type="dxa"/>
            </w:tcMar>
            <w:vAlign w:val="center"/>
          </w:tcPr>
          <w:p>
            <w:pPr>
              <w:pStyle w:val="6"/>
              <w:spacing w:before="0" w:beforeAutospacing="0" w:after="0" w:afterAutospacing="0" w:line="300" w:lineRule="atLeast"/>
              <w:jc w:val="center"/>
              <w:rPr>
                <w:rFonts w:ascii="仿宋_GB2312" w:hAnsi="仿宋_GB2312" w:cs="仿宋_GB2312"/>
                <w:color w:val="auto"/>
              </w:rPr>
            </w:pPr>
            <w:r>
              <w:rPr>
                <w:rFonts w:hint="eastAsia" w:ascii="黑体" w:eastAsia="黑体" w:cs="黑体"/>
                <w:color w:val="auto"/>
              </w:rPr>
              <w:t>类别</w:t>
            </w:r>
          </w:p>
        </w:tc>
        <w:tc>
          <w:tcPr>
            <w:tcW w:w="445" w:type="dxa"/>
            <w:noWrap w:val="0"/>
            <w:tcMar>
              <w:left w:w="108" w:type="dxa"/>
              <w:right w:w="108" w:type="dxa"/>
            </w:tcMar>
            <w:vAlign w:val="center"/>
          </w:tcPr>
          <w:p>
            <w:pPr>
              <w:pStyle w:val="6"/>
              <w:spacing w:before="0" w:beforeAutospacing="0" w:after="0" w:afterAutospacing="0" w:line="300" w:lineRule="atLeast"/>
              <w:jc w:val="center"/>
              <w:rPr>
                <w:rFonts w:ascii="仿宋_GB2312" w:hAnsi="仿宋_GB2312" w:cs="仿宋_GB2312"/>
                <w:color w:val="auto"/>
              </w:rPr>
            </w:pPr>
            <w:r>
              <w:rPr>
                <w:rFonts w:hint="eastAsia" w:ascii="黑体" w:eastAsia="黑体" w:cs="黑体"/>
                <w:color w:val="auto"/>
              </w:rPr>
              <w:t>序号</w:t>
            </w:r>
          </w:p>
        </w:tc>
        <w:tc>
          <w:tcPr>
            <w:tcW w:w="1432" w:type="dxa"/>
            <w:noWrap w:val="0"/>
            <w:tcMar>
              <w:left w:w="108" w:type="dxa"/>
              <w:right w:w="108" w:type="dxa"/>
            </w:tcMar>
            <w:vAlign w:val="center"/>
          </w:tcPr>
          <w:p>
            <w:pPr>
              <w:pStyle w:val="6"/>
              <w:spacing w:before="0" w:beforeAutospacing="0" w:after="0" w:afterAutospacing="0" w:line="300" w:lineRule="atLeast"/>
              <w:jc w:val="center"/>
              <w:rPr>
                <w:rFonts w:ascii="仿宋_GB2312" w:hAnsi="仿宋_GB2312" w:cs="仿宋_GB2312"/>
                <w:color w:val="auto"/>
              </w:rPr>
            </w:pPr>
            <w:r>
              <w:rPr>
                <w:rFonts w:hint="eastAsia" w:ascii="黑体" w:eastAsia="黑体" w:cs="黑体"/>
                <w:color w:val="auto"/>
              </w:rPr>
              <w:t>指标</w:t>
            </w:r>
          </w:p>
        </w:tc>
        <w:tc>
          <w:tcPr>
            <w:tcW w:w="4015" w:type="dxa"/>
            <w:noWrap w:val="0"/>
            <w:tcMar>
              <w:left w:w="108" w:type="dxa"/>
              <w:right w:w="108" w:type="dxa"/>
            </w:tcMar>
            <w:vAlign w:val="center"/>
          </w:tcPr>
          <w:p>
            <w:pPr>
              <w:pStyle w:val="6"/>
              <w:spacing w:before="0" w:beforeAutospacing="0" w:after="0" w:afterAutospacing="0" w:line="300" w:lineRule="atLeast"/>
              <w:jc w:val="center"/>
              <w:rPr>
                <w:rFonts w:ascii="仿宋_GB2312" w:hAnsi="仿宋_GB2312" w:cs="仿宋_GB2312"/>
                <w:color w:val="auto"/>
              </w:rPr>
            </w:pPr>
            <w:r>
              <w:rPr>
                <w:rFonts w:hint="eastAsia" w:ascii="黑体" w:eastAsia="黑体" w:cs="黑体"/>
                <w:color w:val="auto"/>
              </w:rPr>
              <w:t>指标内容及分值</w:t>
            </w:r>
          </w:p>
        </w:tc>
        <w:tc>
          <w:tcPr>
            <w:tcW w:w="2925" w:type="dxa"/>
            <w:noWrap w:val="0"/>
            <w:tcMar>
              <w:left w:w="108" w:type="dxa"/>
              <w:right w:w="108" w:type="dxa"/>
            </w:tcMar>
            <w:vAlign w:val="center"/>
          </w:tcPr>
          <w:p>
            <w:pPr>
              <w:pStyle w:val="6"/>
              <w:spacing w:before="0" w:beforeAutospacing="0" w:after="0" w:afterAutospacing="0" w:line="300" w:lineRule="atLeast"/>
              <w:jc w:val="center"/>
              <w:rPr>
                <w:rFonts w:ascii="仿宋_GB2312" w:hAnsi="仿宋_GB2312" w:cs="仿宋_GB2312"/>
                <w:color w:val="auto"/>
              </w:rPr>
            </w:pPr>
            <w:r>
              <w:rPr>
                <w:rFonts w:hint="eastAsia" w:ascii="黑体" w:eastAsia="黑体" w:cs="黑体"/>
                <w:color w:val="auto"/>
              </w:rPr>
              <w:t>备注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445" w:type="dxa"/>
            <w:vMerge w:val="restart"/>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基础指标</w:t>
            </w: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1</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合法稳定住所</w:t>
            </w:r>
          </w:p>
        </w:tc>
        <w:tc>
          <w:tcPr>
            <w:tcW w:w="4015" w:type="dxa"/>
            <w:noWrap w:val="0"/>
            <w:tcMar>
              <w:left w:w="108" w:type="dxa"/>
              <w:right w:w="108" w:type="dxa"/>
            </w:tcMar>
            <w:vAlign w:val="center"/>
          </w:tcPr>
          <w:p>
            <w:pPr>
              <w:pStyle w:val="6"/>
              <w:numPr>
                <w:ilvl w:val="0"/>
                <w:numId w:val="1"/>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在广州市办理《广东省居住证》，每满</w:t>
            </w:r>
            <w:r>
              <w:rPr>
                <w:rFonts w:ascii="仿宋_GB2312" w:hAnsi="仿宋_GB2312" w:cs="仿宋_GB2312"/>
                <w:color w:val="auto"/>
              </w:rPr>
              <w:t>1</w:t>
            </w:r>
            <w:r>
              <w:rPr>
                <w:rFonts w:hint="eastAsia" w:ascii="仿宋_GB2312" w:hAnsi="仿宋_GB2312" w:cs="仿宋_GB2312"/>
                <w:color w:val="auto"/>
              </w:rPr>
              <w:t>年计</w:t>
            </w:r>
            <w:r>
              <w:rPr>
                <w:rFonts w:ascii="仿宋_GB2312" w:hAnsi="仿宋_GB2312" w:cs="仿宋_GB2312"/>
                <w:color w:val="auto"/>
              </w:rPr>
              <w:t>8</w:t>
            </w:r>
            <w:r>
              <w:rPr>
                <w:rFonts w:hint="eastAsia" w:ascii="仿宋_GB2312" w:hAnsi="仿宋_GB2312" w:cs="仿宋_GB2312"/>
                <w:color w:val="auto"/>
              </w:rPr>
              <w:t>分；</w:t>
            </w:r>
          </w:p>
          <w:p>
            <w:pPr>
              <w:pStyle w:val="6"/>
              <w:numPr>
                <w:ilvl w:val="0"/>
                <w:numId w:val="1"/>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在广州市累计居住年限：</w:t>
            </w:r>
          </w:p>
          <w:p>
            <w:pPr>
              <w:pStyle w:val="6"/>
              <w:adjustRightInd w:val="0"/>
              <w:snapToGrid w:val="0"/>
              <w:spacing w:before="0" w:beforeAutospacing="0" w:after="0" w:afterAutospacing="0" w:line="300" w:lineRule="exact"/>
              <w:ind w:left="0" w:leftChars="0" w:firstLine="418" w:firstLineChars="154"/>
              <w:jc w:val="both"/>
              <w:rPr>
                <w:rFonts w:ascii="仿宋_GB2312" w:hAnsi="仿宋_GB2312" w:cs="仿宋_GB2312"/>
                <w:color w:val="auto"/>
              </w:rPr>
            </w:pPr>
            <w:r>
              <w:rPr>
                <w:rFonts w:hint="eastAsia" w:ascii="仿宋_GB2312" w:hAnsi="仿宋_GB2312" w:cs="仿宋_GB2312"/>
                <w:color w:val="auto"/>
                <w:lang w:eastAsia="zh-CN"/>
              </w:rPr>
              <w:t>（</w:t>
            </w:r>
            <w:r>
              <w:rPr>
                <w:rFonts w:hint="eastAsia" w:ascii="仿宋_GB2312" w:hAnsi="仿宋_GB2312" w:cs="仿宋_GB2312"/>
                <w:color w:val="auto"/>
                <w:lang w:val="en-US" w:eastAsia="zh-CN"/>
              </w:rPr>
              <w:t>1</w:t>
            </w:r>
            <w:r>
              <w:rPr>
                <w:rFonts w:hint="eastAsia" w:ascii="仿宋_GB2312" w:hAnsi="仿宋_GB2312" w:cs="仿宋_GB2312"/>
                <w:color w:val="auto"/>
                <w:lang w:eastAsia="zh-CN"/>
              </w:rPr>
              <w:t>）</w:t>
            </w:r>
            <w:r>
              <w:rPr>
                <w:rFonts w:hint="eastAsia" w:ascii="仿宋_GB2312" w:hAnsi="仿宋_GB2312" w:cs="仿宋_GB2312"/>
                <w:color w:val="auto"/>
              </w:rPr>
              <w:t>合法产权住所（</w:t>
            </w:r>
            <w:r>
              <w:rPr>
                <w:rFonts w:ascii="仿宋_GB2312" w:hAnsi="仿宋_GB2312" w:cs="仿宋_GB2312"/>
                <w:color w:val="auto"/>
              </w:rPr>
              <w:t>20</w:t>
            </w:r>
            <w:r>
              <w:rPr>
                <w:rFonts w:hint="eastAsia" w:ascii="仿宋_GB2312" w:hAnsi="仿宋_GB2312" w:cs="仿宋_GB2312"/>
                <w:color w:val="auto"/>
              </w:rPr>
              <w:t>分）；</w:t>
            </w:r>
          </w:p>
          <w:p>
            <w:pPr>
              <w:pStyle w:val="6"/>
              <w:adjustRightInd w:val="0"/>
              <w:snapToGrid w:val="0"/>
              <w:spacing w:before="0" w:beforeAutospacing="0" w:after="0" w:afterAutospacing="0" w:line="300" w:lineRule="exact"/>
              <w:ind w:left="0" w:leftChars="0" w:firstLine="418" w:firstLineChars="154"/>
              <w:jc w:val="both"/>
              <w:rPr>
                <w:rFonts w:hint="eastAsia" w:ascii="仿宋_GB2312" w:hAnsi="仿宋_GB2312" w:eastAsia="仿宋_GB2312" w:cs="仿宋_GB2312"/>
                <w:color w:val="auto"/>
                <w:lang w:eastAsia="zh-CN"/>
              </w:rPr>
            </w:pPr>
            <w:r>
              <w:rPr>
                <w:rFonts w:hint="eastAsia" w:ascii="仿宋_GB2312" w:hAnsi="仿宋_GB2312" w:cs="仿宋_GB2312"/>
                <w:color w:val="auto"/>
                <w:lang w:eastAsia="zh-CN"/>
              </w:rPr>
              <w:t>（</w:t>
            </w:r>
            <w:r>
              <w:rPr>
                <w:rFonts w:hint="eastAsia" w:ascii="仿宋_GB2312" w:hAnsi="仿宋_GB2312" w:cs="仿宋_GB2312"/>
                <w:color w:val="auto"/>
                <w:lang w:val="en-US" w:eastAsia="zh-CN"/>
              </w:rPr>
              <w:t>2</w:t>
            </w:r>
            <w:r>
              <w:rPr>
                <w:rFonts w:hint="eastAsia" w:ascii="仿宋_GB2312" w:hAnsi="仿宋_GB2312" w:cs="仿宋_GB2312"/>
                <w:color w:val="auto"/>
                <w:lang w:eastAsia="zh-CN"/>
              </w:rPr>
              <w:t>）</w:t>
            </w:r>
            <w:r>
              <w:rPr>
                <w:rFonts w:hint="eastAsia" w:ascii="仿宋_GB2312" w:hAnsi="仿宋_GB2312" w:cs="仿宋_GB2312"/>
                <w:color w:val="auto"/>
              </w:rPr>
              <w:t>合法租赁住所或单位宿舍，每满</w:t>
            </w:r>
            <w:r>
              <w:rPr>
                <w:rFonts w:ascii="仿宋_GB2312" w:hAnsi="仿宋_GB2312" w:cs="仿宋_GB2312"/>
                <w:color w:val="auto"/>
              </w:rPr>
              <w:t>1</w:t>
            </w:r>
            <w:r>
              <w:rPr>
                <w:rFonts w:hint="eastAsia" w:ascii="仿宋_GB2312" w:hAnsi="仿宋_GB2312" w:cs="仿宋_GB2312"/>
                <w:color w:val="auto"/>
              </w:rPr>
              <w:t>年计</w:t>
            </w:r>
            <w:r>
              <w:rPr>
                <w:rFonts w:ascii="仿宋_GB2312" w:hAnsi="仿宋_GB2312" w:cs="仿宋_GB2312"/>
                <w:color w:val="auto"/>
              </w:rPr>
              <w:t>5</w:t>
            </w:r>
            <w:r>
              <w:rPr>
                <w:rFonts w:hint="eastAsia" w:ascii="仿宋_GB2312" w:hAnsi="仿宋_GB2312" w:cs="仿宋_GB2312"/>
                <w:color w:val="auto"/>
              </w:rPr>
              <w:t>分，最高不超过</w:t>
            </w:r>
            <w:r>
              <w:rPr>
                <w:rFonts w:ascii="仿宋_GB2312" w:hAnsi="仿宋_GB2312" w:cs="仿宋_GB2312"/>
                <w:color w:val="auto"/>
              </w:rPr>
              <w:t>20</w:t>
            </w:r>
            <w:r>
              <w:rPr>
                <w:rFonts w:hint="eastAsia" w:ascii="仿宋_GB2312" w:hAnsi="仿宋_GB2312" w:cs="仿宋_GB2312"/>
                <w:color w:val="auto"/>
              </w:rPr>
              <w:t>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ascii="仿宋_GB2312" w:hAnsi="仿宋_GB2312" w:cs="仿宋_GB2312"/>
                <w:color w:val="auto"/>
              </w:rPr>
              <w:t xml:space="preserve">3. </w:t>
            </w:r>
            <w:r>
              <w:rPr>
                <w:rFonts w:hint="eastAsia" w:ascii="仿宋_GB2312" w:hAnsi="仿宋_GB2312" w:cs="仿宋_GB2312"/>
                <w:color w:val="auto"/>
              </w:rPr>
              <w:t>申请人居住地由越秀区、海珠区、荔湾区、天河区转移到本市其他行政区的，每满</w:t>
            </w:r>
            <w:r>
              <w:rPr>
                <w:rFonts w:ascii="仿宋_GB2312" w:hAnsi="仿宋_GB2312" w:cs="仿宋_GB2312"/>
                <w:color w:val="auto"/>
              </w:rPr>
              <w:t>1</w:t>
            </w:r>
            <w:r>
              <w:rPr>
                <w:rFonts w:hint="eastAsia" w:ascii="仿宋_GB2312" w:hAnsi="仿宋_GB2312" w:cs="仿宋_GB2312"/>
                <w:color w:val="auto"/>
              </w:rPr>
              <w:t>年计</w:t>
            </w:r>
            <w:r>
              <w:rPr>
                <w:rFonts w:ascii="仿宋_GB2312" w:hAnsi="仿宋_GB2312" w:cs="仿宋_GB2312"/>
                <w:color w:val="auto"/>
              </w:rPr>
              <w:t>2</w:t>
            </w:r>
            <w:r>
              <w:rPr>
                <w:rFonts w:hint="eastAsia" w:ascii="仿宋_GB2312" w:hAnsi="仿宋_GB2312" w:cs="仿宋_GB2312"/>
                <w:color w:val="auto"/>
              </w:rPr>
              <w:t>分，最高不超过</w:t>
            </w:r>
            <w:r>
              <w:rPr>
                <w:rFonts w:ascii="仿宋_GB2312" w:hAnsi="仿宋_GB2312" w:cs="仿宋_GB2312"/>
                <w:color w:val="auto"/>
              </w:rPr>
              <w:t>10</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既有合法产权住房、又有合法租赁住房的，由申请人选择其中一项计分。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2</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合法稳定就业</w:t>
            </w:r>
          </w:p>
        </w:tc>
        <w:tc>
          <w:tcPr>
            <w:tcW w:w="401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在广州市就业（创业）并参加城镇基本养老保险、社会医疗保险（含职工社会医疗保险及城乡居民医疗保险）、失业保险、工伤保险、生育保险，每个险种每满</w:t>
            </w:r>
            <w:r>
              <w:rPr>
                <w:rFonts w:ascii="仿宋_GB2312" w:hAnsi="仿宋_GB2312" w:cs="仿宋_GB2312"/>
                <w:color w:val="auto"/>
              </w:rPr>
              <w:t>1</w:t>
            </w:r>
            <w:r>
              <w:rPr>
                <w:rFonts w:hint="eastAsia" w:ascii="仿宋_GB2312" w:hAnsi="仿宋_GB2312" w:cs="仿宋_GB2312"/>
                <w:color w:val="auto"/>
              </w:rPr>
              <w:t>年计</w:t>
            </w:r>
            <w:r>
              <w:rPr>
                <w:rFonts w:ascii="仿宋_GB2312" w:hAnsi="仿宋_GB2312" w:cs="仿宋_GB2312"/>
                <w:color w:val="auto"/>
              </w:rPr>
              <w:t>2</w:t>
            </w:r>
            <w:r>
              <w:rPr>
                <w:rFonts w:hint="eastAsia" w:ascii="仿宋_GB2312" w:hAnsi="仿宋_GB2312" w:cs="仿宋_GB2312"/>
                <w:color w:val="auto"/>
              </w:rPr>
              <w:t>分。在广州市就业（创业）并缴存住房公积金，每满</w:t>
            </w:r>
            <w:r>
              <w:rPr>
                <w:rFonts w:ascii="仿宋_GB2312" w:hAnsi="仿宋_GB2312" w:cs="仿宋_GB2312"/>
                <w:color w:val="auto"/>
              </w:rPr>
              <w:t>1</w:t>
            </w:r>
            <w:r>
              <w:rPr>
                <w:rFonts w:hint="eastAsia" w:ascii="仿宋_GB2312" w:hAnsi="仿宋_GB2312" w:cs="仿宋_GB2312"/>
                <w:color w:val="auto"/>
              </w:rPr>
              <w:t>年计</w:t>
            </w:r>
            <w:r>
              <w:rPr>
                <w:rFonts w:ascii="仿宋_GB2312" w:hAnsi="仿宋_GB2312" w:cs="仿宋_GB2312"/>
                <w:color w:val="auto"/>
              </w:rPr>
              <w:t>2</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失业保险基金代缴的职工社会医疗保险缴费年限及外来工医保年限纳入医保累计缴费时间。外地转入社保、补缴社保不计算年限，重复参保期间不重复计算年限。异地转入住房公积金、补缴住房公积金不计算年限。</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67"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3</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年龄</w:t>
            </w:r>
          </w:p>
        </w:tc>
        <w:tc>
          <w:tcPr>
            <w:tcW w:w="4015" w:type="dxa"/>
            <w:noWrap w:val="0"/>
            <w:tcMar>
              <w:left w:w="108" w:type="dxa"/>
              <w:right w:w="108" w:type="dxa"/>
            </w:tcMar>
            <w:vAlign w:val="center"/>
          </w:tcPr>
          <w:p>
            <w:pPr>
              <w:pStyle w:val="6"/>
              <w:numPr>
                <w:ilvl w:val="0"/>
                <w:numId w:val="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ascii="仿宋_GB2312" w:hAnsi="仿宋_GB2312" w:cs="仿宋_GB2312"/>
                <w:color w:val="auto"/>
              </w:rPr>
              <w:t>18—40</w:t>
            </w:r>
            <w:r>
              <w:rPr>
                <w:rFonts w:hint="eastAsia" w:ascii="仿宋_GB2312" w:hAnsi="仿宋_GB2312" w:cs="仿宋_GB2312"/>
                <w:color w:val="auto"/>
              </w:rPr>
              <w:t>周岁（含</w:t>
            </w:r>
            <w:r>
              <w:rPr>
                <w:rFonts w:ascii="仿宋_GB2312" w:hAnsi="仿宋_GB2312" w:cs="仿宋_GB2312"/>
                <w:color w:val="auto"/>
              </w:rPr>
              <w:t>40</w:t>
            </w:r>
            <w:r>
              <w:rPr>
                <w:rFonts w:hint="eastAsia" w:ascii="仿宋_GB2312" w:hAnsi="仿宋_GB2312" w:cs="仿宋_GB2312"/>
                <w:color w:val="auto"/>
              </w:rPr>
              <w:t>周岁）（</w:t>
            </w:r>
            <w:r>
              <w:rPr>
                <w:rFonts w:ascii="仿宋_GB2312" w:hAnsi="仿宋_GB2312" w:cs="仿宋_GB2312"/>
                <w:color w:val="auto"/>
              </w:rPr>
              <w:t>30</w:t>
            </w:r>
            <w:r>
              <w:rPr>
                <w:rFonts w:hint="eastAsia" w:ascii="仿宋_GB2312" w:hAnsi="仿宋_GB2312" w:cs="仿宋_GB2312"/>
                <w:color w:val="auto"/>
              </w:rPr>
              <w:t>分）；</w:t>
            </w:r>
          </w:p>
          <w:p>
            <w:pPr>
              <w:pStyle w:val="6"/>
              <w:numPr>
                <w:ilvl w:val="0"/>
                <w:numId w:val="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ascii="仿宋_GB2312" w:hAnsi="仿宋_GB2312" w:cs="仿宋_GB2312"/>
                <w:color w:val="auto"/>
              </w:rPr>
              <w:t>40</w:t>
            </w:r>
            <w:r>
              <w:rPr>
                <w:rFonts w:hint="eastAsia" w:ascii="仿宋_GB2312" w:hAnsi="仿宋_GB2312" w:cs="仿宋_GB2312"/>
                <w:color w:val="auto"/>
              </w:rPr>
              <w:t>周岁以上的，每增加一岁（含不满一岁）少加</w:t>
            </w:r>
            <w:r>
              <w:rPr>
                <w:rFonts w:ascii="仿宋_GB2312" w:hAnsi="仿宋_GB2312" w:cs="仿宋_GB2312"/>
                <w:color w:val="auto"/>
              </w:rPr>
              <w:t>2</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动态调整，最低为</w:t>
            </w:r>
            <w:r>
              <w:rPr>
                <w:rFonts w:ascii="仿宋_GB2312" w:hAnsi="仿宋_GB2312" w:cs="仿宋_GB2312"/>
                <w:color w:val="auto"/>
              </w:rPr>
              <w:t>0</w:t>
            </w:r>
            <w:r>
              <w:rPr>
                <w:rFonts w:hint="eastAsia" w:ascii="仿宋_GB2312" w:hAnsi="仿宋_GB2312" w:cs="仿宋_GB2312"/>
                <w:color w:val="auto"/>
              </w:rPr>
              <w:t>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22" w:hRule="atLeast"/>
          <w:jc w:val="center"/>
        </w:trPr>
        <w:tc>
          <w:tcPr>
            <w:tcW w:w="445" w:type="dxa"/>
            <w:vMerge w:val="restart"/>
            <w:noWrap w:val="0"/>
            <w:tcMar>
              <w:left w:w="108" w:type="dxa"/>
              <w:right w:w="108" w:type="dxa"/>
            </w:tcMar>
            <w:vAlign w:val="center"/>
          </w:tcPr>
          <w:p>
            <w:pPr>
              <w:pStyle w:val="6"/>
              <w:adjustRightInd w:val="0"/>
              <w:snapToGrid w:val="0"/>
              <w:spacing w:before="0" w:beforeAutospacing="0" w:after="0" w:afterAutospacing="0" w:line="240" w:lineRule="exact"/>
              <w:jc w:val="center"/>
              <w:rPr>
                <w:rFonts w:ascii="仿宋_GB2312" w:hAnsi="仿宋_GB2312" w:cs="仿宋_GB2312"/>
                <w:color w:val="auto"/>
              </w:rPr>
            </w:pPr>
          </w:p>
          <w:p>
            <w:pPr>
              <w:pStyle w:val="6"/>
              <w:adjustRightInd w:val="0"/>
              <w:snapToGrid w:val="0"/>
              <w:spacing w:before="0" w:beforeAutospacing="0" w:after="0" w:afterAutospacing="0" w:line="24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加分指标</w:t>
            </w: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p>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加分指标</w:t>
            </w: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1</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文化程度</w:t>
            </w:r>
          </w:p>
        </w:tc>
        <w:tc>
          <w:tcPr>
            <w:tcW w:w="4015" w:type="dxa"/>
            <w:noWrap w:val="0"/>
            <w:tcMar>
              <w:left w:w="108" w:type="dxa"/>
              <w:right w:w="108" w:type="dxa"/>
            </w:tcMar>
            <w:vAlign w:val="center"/>
          </w:tcPr>
          <w:p>
            <w:pPr>
              <w:pStyle w:val="6"/>
              <w:numPr>
                <w:ilvl w:val="0"/>
                <w:numId w:val="3"/>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本科及以上学历（</w:t>
            </w:r>
            <w:r>
              <w:rPr>
                <w:rFonts w:ascii="仿宋_GB2312" w:hAnsi="仿宋_GB2312" w:cs="仿宋_GB2312"/>
                <w:color w:val="auto"/>
              </w:rPr>
              <w:t>30</w:t>
            </w:r>
            <w:r>
              <w:rPr>
                <w:rFonts w:hint="eastAsia" w:ascii="仿宋_GB2312" w:hAnsi="仿宋_GB2312" w:cs="仿宋_GB2312"/>
                <w:color w:val="auto"/>
              </w:rPr>
              <w:t>分）；</w:t>
            </w:r>
          </w:p>
          <w:p>
            <w:pPr>
              <w:pStyle w:val="6"/>
              <w:numPr>
                <w:ilvl w:val="0"/>
                <w:numId w:val="3"/>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专科（含高职）（</w:t>
            </w:r>
            <w:r>
              <w:rPr>
                <w:rFonts w:ascii="仿宋_GB2312" w:hAnsi="仿宋_GB2312" w:cs="仿宋_GB2312"/>
                <w:color w:val="auto"/>
              </w:rPr>
              <w:t>20</w:t>
            </w:r>
            <w:r>
              <w:rPr>
                <w:rFonts w:hint="eastAsia" w:ascii="仿宋_GB2312" w:hAnsi="仿宋_GB2312" w:cs="仿宋_GB2312"/>
                <w:color w:val="auto"/>
              </w:rPr>
              <w:t>分）；</w:t>
            </w:r>
          </w:p>
          <w:p>
            <w:pPr>
              <w:pStyle w:val="6"/>
              <w:numPr>
                <w:ilvl w:val="0"/>
                <w:numId w:val="3"/>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高中（含中职）（</w:t>
            </w:r>
            <w:r>
              <w:rPr>
                <w:rFonts w:ascii="仿宋_GB2312" w:hAnsi="仿宋_GB2312" w:cs="仿宋_GB2312"/>
                <w:color w:val="auto"/>
              </w:rPr>
              <w:t>10</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只取最高分，不累计计分。高中以下学历不计分。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2</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技术能力</w:t>
            </w:r>
          </w:p>
        </w:tc>
        <w:tc>
          <w:tcPr>
            <w:tcW w:w="4015" w:type="dxa"/>
            <w:noWrap w:val="0"/>
            <w:tcMar>
              <w:left w:w="108" w:type="dxa"/>
              <w:right w:w="108" w:type="dxa"/>
            </w:tcMar>
            <w:vAlign w:val="center"/>
          </w:tcPr>
          <w:p>
            <w:pPr>
              <w:pStyle w:val="6"/>
              <w:numPr>
                <w:ilvl w:val="0"/>
                <w:numId w:val="4"/>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中级及以上职称或技师及以上职业资格（</w:t>
            </w:r>
            <w:r>
              <w:rPr>
                <w:rFonts w:ascii="仿宋_GB2312" w:hAnsi="仿宋_GB2312" w:cs="仿宋_GB2312"/>
                <w:color w:val="auto"/>
              </w:rPr>
              <w:t>20</w:t>
            </w:r>
            <w:r>
              <w:rPr>
                <w:rFonts w:hint="eastAsia" w:ascii="仿宋_GB2312" w:hAnsi="仿宋_GB2312" w:cs="仿宋_GB2312"/>
                <w:color w:val="auto"/>
              </w:rPr>
              <w:t>分）；</w:t>
            </w:r>
          </w:p>
          <w:p>
            <w:pPr>
              <w:pStyle w:val="6"/>
              <w:numPr>
                <w:ilvl w:val="0"/>
                <w:numId w:val="4"/>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初级职称、职业资格为高级、事业单位工勤技术三级（</w:t>
            </w:r>
            <w:r>
              <w:rPr>
                <w:rFonts w:ascii="仿宋_GB2312" w:hAnsi="仿宋_GB2312" w:cs="仿宋_GB2312"/>
                <w:color w:val="auto"/>
              </w:rPr>
              <w:t>10</w:t>
            </w:r>
            <w:r>
              <w:rPr>
                <w:rFonts w:hint="eastAsia" w:ascii="仿宋_GB2312" w:hAnsi="仿宋_GB2312" w:cs="仿宋_GB2312"/>
                <w:color w:val="auto"/>
              </w:rPr>
              <w:t>分）；</w:t>
            </w:r>
          </w:p>
          <w:p>
            <w:pPr>
              <w:pStyle w:val="6"/>
              <w:numPr>
                <w:ilvl w:val="0"/>
                <w:numId w:val="4"/>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职业资格中级、事业单位工勤技术四级（</w:t>
            </w:r>
            <w:r>
              <w:rPr>
                <w:rFonts w:ascii="仿宋_GB2312" w:hAnsi="仿宋_GB2312" w:cs="仿宋_GB2312"/>
                <w:color w:val="auto"/>
              </w:rPr>
              <w:t>5</w:t>
            </w:r>
            <w:r>
              <w:rPr>
                <w:rFonts w:hint="eastAsia" w:ascii="仿宋_GB2312" w:hAnsi="仿宋_GB2312" w:cs="仿宋_GB2312"/>
                <w:color w:val="auto"/>
              </w:rPr>
              <w:t>分）；</w:t>
            </w:r>
          </w:p>
          <w:p>
            <w:pPr>
              <w:pStyle w:val="6"/>
              <w:numPr>
                <w:ilvl w:val="0"/>
                <w:numId w:val="4"/>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正在从事与上述专业技术资格证书、职业资格证书相对应职业工种工作（</w:t>
            </w:r>
            <w:r>
              <w:rPr>
                <w:rFonts w:ascii="仿宋_GB2312" w:hAnsi="仿宋_GB2312" w:cs="仿宋_GB2312"/>
                <w:color w:val="auto"/>
              </w:rPr>
              <w:t>5</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职业资格包括职业技能等级，是指获得国家、广东省、广州市人力资源和社会保障部门认可的国家职业资格。只取最高分，不累计计分。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070"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3</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创新能力</w:t>
            </w:r>
          </w:p>
        </w:tc>
        <w:tc>
          <w:tcPr>
            <w:tcW w:w="4015" w:type="dxa"/>
            <w:noWrap w:val="0"/>
            <w:tcMar>
              <w:left w:w="108" w:type="dxa"/>
              <w:right w:w="108" w:type="dxa"/>
            </w:tcMar>
            <w:vAlign w:val="center"/>
          </w:tcPr>
          <w:p>
            <w:pPr>
              <w:pStyle w:val="6"/>
              <w:numPr>
                <w:ilvl w:val="0"/>
                <w:numId w:val="5"/>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近</w:t>
            </w:r>
            <w:r>
              <w:rPr>
                <w:rFonts w:ascii="仿宋_GB2312" w:hAnsi="仿宋_GB2312" w:cs="仿宋_GB2312"/>
                <w:color w:val="auto"/>
              </w:rPr>
              <w:t>5</w:t>
            </w:r>
            <w:r>
              <w:rPr>
                <w:rFonts w:hint="eastAsia" w:ascii="仿宋_GB2312" w:hAnsi="仿宋_GB2312" w:cs="仿宋_GB2312"/>
                <w:color w:val="auto"/>
              </w:rPr>
              <w:t>年获得授权的有效专利且授权时的地址为广州市辖区的专利发明人或者设计人，按以下标准给予计分：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属发明专利的，每项专利按</w:t>
            </w:r>
            <w:r>
              <w:rPr>
                <w:rFonts w:ascii="仿宋_GB2312" w:hAnsi="仿宋_GB2312" w:cs="仿宋_GB2312"/>
                <w:color w:val="auto"/>
              </w:rPr>
              <w:t>20/</w:t>
            </w:r>
            <w:r>
              <w:rPr>
                <w:rFonts w:hint="eastAsia" w:ascii="仿宋_GB2312" w:hAnsi="仿宋_GB2312" w:cs="仿宋_GB2312"/>
                <w:color w:val="auto"/>
              </w:rPr>
              <w:t>（人数）计算。最高不超过</w:t>
            </w:r>
            <w:r>
              <w:rPr>
                <w:rFonts w:ascii="仿宋_GB2312" w:hAnsi="仿宋_GB2312" w:cs="仿宋_GB2312"/>
                <w:color w:val="auto"/>
              </w:rPr>
              <w:t>40</w:t>
            </w:r>
            <w:r>
              <w:rPr>
                <w:rFonts w:hint="eastAsia" w:ascii="仿宋_GB2312" w:hAnsi="仿宋_GB2312" w:cs="仿宋_GB2312"/>
                <w:color w:val="auto"/>
              </w:rPr>
              <w:t>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属实用新型专利的，每项专利按</w:t>
            </w:r>
            <w:r>
              <w:rPr>
                <w:rFonts w:ascii="仿宋_GB2312" w:hAnsi="仿宋_GB2312" w:cs="仿宋_GB2312"/>
                <w:color w:val="auto"/>
              </w:rPr>
              <w:t>10/</w:t>
            </w:r>
            <w:r>
              <w:rPr>
                <w:rFonts w:hint="eastAsia" w:ascii="仿宋_GB2312" w:hAnsi="仿宋_GB2312" w:cs="仿宋_GB2312"/>
                <w:color w:val="auto"/>
              </w:rPr>
              <w:t>（人数）计算。最高不超过</w:t>
            </w:r>
            <w:r>
              <w:rPr>
                <w:rFonts w:ascii="仿宋_GB2312" w:hAnsi="仿宋_GB2312" w:cs="仿宋_GB2312"/>
                <w:color w:val="auto"/>
              </w:rPr>
              <w:t>20</w:t>
            </w:r>
            <w:r>
              <w:rPr>
                <w:rFonts w:hint="eastAsia" w:ascii="仿宋_GB2312" w:hAnsi="仿宋_GB2312" w:cs="仿宋_GB2312"/>
                <w:color w:val="auto"/>
              </w:rPr>
              <w:t>分。</w:t>
            </w:r>
          </w:p>
          <w:p>
            <w:pPr>
              <w:pStyle w:val="6"/>
              <w:numPr>
                <w:ilvl w:val="0"/>
                <w:numId w:val="5"/>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在广州市高新技术企业、新型研发机构从事技术创新和研发的申请人，工作每满</w:t>
            </w:r>
            <w:r>
              <w:rPr>
                <w:rFonts w:ascii="仿宋_GB2312" w:hAnsi="仿宋_GB2312" w:cs="仿宋_GB2312"/>
                <w:color w:val="auto"/>
              </w:rPr>
              <w:t>1</w:t>
            </w:r>
            <w:r>
              <w:rPr>
                <w:rFonts w:hint="eastAsia" w:ascii="仿宋_GB2312" w:hAnsi="仿宋_GB2312" w:cs="仿宋_GB2312"/>
                <w:color w:val="auto"/>
              </w:rPr>
              <w:t>年计</w:t>
            </w:r>
            <w:r>
              <w:rPr>
                <w:rFonts w:ascii="仿宋_GB2312" w:hAnsi="仿宋_GB2312" w:cs="仿宋_GB2312"/>
                <w:color w:val="auto"/>
              </w:rPr>
              <w:t>2</w:t>
            </w:r>
            <w:r>
              <w:rPr>
                <w:rFonts w:hint="eastAsia" w:ascii="仿宋_GB2312" w:hAnsi="仿宋_GB2312" w:cs="仿宋_GB2312"/>
                <w:color w:val="auto"/>
              </w:rPr>
              <w:t>分，最高不超过</w:t>
            </w:r>
            <w:r>
              <w:rPr>
                <w:rFonts w:ascii="仿宋_GB2312" w:hAnsi="仿宋_GB2312" w:cs="仿宋_GB2312"/>
                <w:color w:val="auto"/>
              </w:rPr>
              <w:t>10</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专利授权后，专利发明人或设计人发生变更的，不予积分；专利地址变更到非广州市辖区内的，不予积分。对同时满足</w:t>
            </w:r>
            <w:r>
              <w:rPr>
                <w:rFonts w:ascii="仿宋_GB2312" w:hAnsi="仿宋_GB2312" w:cs="仿宋_GB2312"/>
                <w:color w:val="auto"/>
              </w:rPr>
              <w:t>1</w:t>
            </w:r>
            <w:r>
              <w:rPr>
                <w:rFonts w:hint="eastAsia" w:ascii="仿宋_GB2312" w:hAnsi="仿宋_GB2312" w:cs="仿宋_GB2312"/>
                <w:color w:val="auto"/>
              </w:rPr>
              <w:t>和</w:t>
            </w:r>
            <w:r>
              <w:rPr>
                <w:rFonts w:ascii="仿宋_GB2312" w:hAnsi="仿宋_GB2312" w:cs="仿宋_GB2312"/>
                <w:color w:val="auto"/>
              </w:rPr>
              <w:t>2</w:t>
            </w:r>
            <w:r>
              <w:rPr>
                <w:rFonts w:hint="eastAsia" w:ascii="仿宋_GB2312" w:hAnsi="仿宋_GB2312" w:cs="仿宋_GB2312"/>
                <w:color w:val="auto"/>
              </w:rPr>
              <w:t>两项条件的，可以累计计分。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605"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4</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急需工种或职业资格（职业技能等级）、服务行业</w:t>
            </w:r>
          </w:p>
        </w:tc>
        <w:tc>
          <w:tcPr>
            <w:tcW w:w="4015" w:type="dxa"/>
            <w:noWrap w:val="0"/>
            <w:tcMar>
              <w:left w:w="108" w:type="dxa"/>
              <w:right w:w="108" w:type="dxa"/>
            </w:tcMar>
            <w:vAlign w:val="center"/>
          </w:tcPr>
          <w:p>
            <w:pPr>
              <w:pStyle w:val="6"/>
              <w:numPr>
                <w:ilvl w:val="0"/>
                <w:numId w:val="6"/>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职业工种或职业资格符合当年广州市积分急需工种或职业资格目录（</w:t>
            </w:r>
            <w:r>
              <w:rPr>
                <w:rFonts w:ascii="仿宋_GB2312" w:hAnsi="仿宋_GB2312" w:cs="仿宋_GB2312"/>
                <w:color w:val="auto"/>
              </w:rPr>
              <w:t>10</w:t>
            </w:r>
            <w:r>
              <w:rPr>
                <w:rFonts w:hint="eastAsia" w:ascii="仿宋_GB2312" w:hAnsi="仿宋_GB2312" w:cs="仿宋_GB2312"/>
                <w:color w:val="auto"/>
              </w:rPr>
              <w:t>分）；</w:t>
            </w:r>
          </w:p>
          <w:p>
            <w:pPr>
              <w:pStyle w:val="6"/>
              <w:numPr>
                <w:ilvl w:val="0"/>
                <w:numId w:val="6"/>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现正从事特殊艰苦行业一线人员（</w:t>
            </w:r>
            <w:r>
              <w:rPr>
                <w:rFonts w:ascii="仿宋_GB2312" w:hAnsi="仿宋_GB2312" w:cs="仿宋_GB2312"/>
                <w:color w:val="auto"/>
              </w:rPr>
              <w:t>10</w:t>
            </w:r>
            <w:r>
              <w:rPr>
                <w:rFonts w:hint="eastAsia" w:ascii="仿宋_GB2312" w:hAnsi="仿宋_GB2312" w:cs="仿宋_GB2312"/>
                <w:color w:val="auto"/>
              </w:rPr>
              <w:t>分）。工作每满</w:t>
            </w:r>
            <w:r>
              <w:rPr>
                <w:rFonts w:ascii="仿宋_GB2312" w:hAnsi="仿宋_GB2312" w:cs="仿宋_GB2312"/>
                <w:color w:val="auto"/>
              </w:rPr>
              <w:t>1</w:t>
            </w:r>
            <w:r>
              <w:rPr>
                <w:rFonts w:hint="eastAsia" w:ascii="仿宋_GB2312" w:hAnsi="仿宋_GB2312" w:cs="仿宋_GB2312"/>
                <w:color w:val="auto"/>
              </w:rPr>
              <w:t>年再加</w:t>
            </w:r>
            <w:r>
              <w:rPr>
                <w:rFonts w:ascii="仿宋_GB2312" w:hAnsi="仿宋_GB2312" w:cs="仿宋_GB2312"/>
                <w:color w:val="auto"/>
              </w:rPr>
              <w:t>5</w:t>
            </w:r>
            <w:r>
              <w:rPr>
                <w:rFonts w:hint="eastAsia" w:ascii="仿宋_GB2312" w:hAnsi="仿宋_GB2312" w:cs="仿宋_GB2312"/>
                <w:color w:val="auto"/>
              </w:rPr>
              <w:t>分，最高再加分不超过</w:t>
            </w:r>
            <w:r>
              <w:rPr>
                <w:rFonts w:ascii="仿宋_GB2312" w:hAnsi="仿宋_GB2312" w:cs="仿宋_GB2312"/>
                <w:color w:val="auto"/>
              </w:rPr>
              <w:t>20</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ascii="仿宋_GB2312" w:hAnsi="仿宋_GB2312" w:cs="仿宋_GB2312"/>
                <w:color w:val="auto"/>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645"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5</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社会服务和公益</w:t>
            </w:r>
          </w:p>
        </w:tc>
        <w:tc>
          <w:tcPr>
            <w:tcW w:w="4015" w:type="dxa"/>
            <w:noWrap w:val="0"/>
            <w:tcMar>
              <w:left w:w="108" w:type="dxa"/>
              <w:right w:w="108" w:type="dxa"/>
            </w:tcMar>
            <w:vAlign w:val="center"/>
          </w:tcPr>
          <w:p>
            <w:pPr>
              <w:pStyle w:val="6"/>
              <w:numPr>
                <w:ilvl w:val="0"/>
                <w:numId w:val="7"/>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近</w:t>
            </w:r>
            <w:r>
              <w:rPr>
                <w:rFonts w:ascii="仿宋_GB2312" w:hAnsi="仿宋_GB2312" w:cs="仿宋_GB2312"/>
                <w:color w:val="auto"/>
              </w:rPr>
              <w:t>5</w:t>
            </w:r>
            <w:r>
              <w:rPr>
                <w:rFonts w:hint="eastAsia" w:ascii="仿宋_GB2312" w:hAnsi="仿宋_GB2312" w:cs="仿宋_GB2312"/>
                <w:color w:val="auto"/>
              </w:rPr>
              <w:t>年内，参加献血（每次计</w:t>
            </w:r>
            <w:r>
              <w:rPr>
                <w:rFonts w:ascii="仿宋_GB2312" w:hAnsi="仿宋_GB2312" w:cs="仿宋_GB2312"/>
                <w:color w:val="auto"/>
              </w:rPr>
              <w:t>2</w:t>
            </w:r>
            <w:r>
              <w:rPr>
                <w:rFonts w:hint="eastAsia" w:ascii="仿宋_GB2312" w:hAnsi="仿宋_GB2312" w:cs="仿宋_GB2312"/>
                <w:color w:val="auto"/>
              </w:rPr>
              <w:t>分），单项累计最高不超过</w:t>
            </w:r>
            <w:r>
              <w:rPr>
                <w:rFonts w:ascii="仿宋_GB2312" w:hAnsi="仿宋_GB2312" w:cs="仿宋_GB2312"/>
                <w:color w:val="auto"/>
              </w:rPr>
              <w:t>10</w:t>
            </w:r>
            <w:r>
              <w:rPr>
                <w:rFonts w:hint="eastAsia" w:ascii="仿宋_GB2312" w:hAnsi="仿宋_GB2312" w:cs="仿宋_GB2312"/>
                <w:color w:val="auto"/>
              </w:rPr>
              <w:t>分。</w:t>
            </w:r>
          </w:p>
          <w:p>
            <w:pPr>
              <w:pStyle w:val="6"/>
              <w:numPr>
                <w:ilvl w:val="0"/>
                <w:numId w:val="7"/>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近</w:t>
            </w:r>
            <w:r>
              <w:rPr>
                <w:rFonts w:ascii="仿宋_GB2312" w:hAnsi="仿宋_GB2312" w:cs="仿宋_GB2312"/>
                <w:color w:val="auto"/>
              </w:rPr>
              <w:t>5</w:t>
            </w:r>
            <w:r>
              <w:rPr>
                <w:rFonts w:hint="eastAsia" w:ascii="仿宋_GB2312" w:hAnsi="仿宋_GB2312" w:cs="仿宋_GB2312"/>
                <w:color w:val="auto"/>
              </w:rPr>
              <w:t>年内，参加志愿者（义工）服务（每满</w:t>
            </w:r>
            <w:r>
              <w:rPr>
                <w:rFonts w:ascii="仿宋_GB2312" w:hAnsi="仿宋_GB2312" w:cs="仿宋_GB2312"/>
                <w:color w:val="auto"/>
              </w:rPr>
              <w:t>50</w:t>
            </w:r>
            <w:r>
              <w:rPr>
                <w:rFonts w:hint="eastAsia" w:ascii="仿宋_GB2312" w:hAnsi="仿宋_GB2312" w:cs="仿宋_GB2312"/>
                <w:color w:val="auto"/>
              </w:rPr>
              <w:t>小时计</w:t>
            </w:r>
            <w:r>
              <w:rPr>
                <w:rFonts w:ascii="仿宋_GB2312" w:hAnsi="仿宋_GB2312" w:cs="仿宋_GB2312"/>
                <w:color w:val="auto"/>
              </w:rPr>
              <w:t>2</w:t>
            </w:r>
            <w:r>
              <w:rPr>
                <w:rFonts w:hint="eastAsia" w:ascii="仿宋_GB2312" w:hAnsi="仿宋_GB2312" w:cs="仿宋_GB2312"/>
                <w:color w:val="auto"/>
              </w:rPr>
              <w:t>分）。</w:t>
            </w:r>
            <w:r>
              <w:rPr>
                <w:rFonts w:ascii="仿宋_GB2312" w:hAnsi="仿宋_GB2312" w:cs="仿宋_GB2312"/>
                <w:color w:val="auto"/>
              </w:rPr>
              <w:t>1</w:t>
            </w:r>
            <w:r>
              <w:rPr>
                <w:rFonts w:hint="eastAsia" w:ascii="仿宋_GB2312" w:hAnsi="仿宋_GB2312" w:cs="仿宋_GB2312"/>
                <w:color w:val="auto"/>
              </w:rPr>
              <w:t>年内计分不超过</w:t>
            </w:r>
            <w:r>
              <w:rPr>
                <w:rFonts w:ascii="仿宋_GB2312" w:hAnsi="仿宋_GB2312" w:cs="仿宋_GB2312"/>
                <w:color w:val="auto"/>
              </w:rPr>
              <w:t>2</w:t>
            </w:r>
            <w:r>
              <w:rPr>
                <w:rFonts w:hint="eastAsia" w:ascii="仿宋_GB2312" w:hAnsi="仿宋_GB2312" w:cs="仿宋_GB2312"/>
                <w:color w:val="auto"/>
              </w:rPr>
              <w:t>分，单项累计最高不超过</w:t>
            </w:r>
            <w:r>
              <w:rPr>
                <w:rFonts w:ascii="仿宋_GB2312" w:hAnsi="仿宋_GB2312" w:cs="仿宋_GB2312"/>
                <w:color w:val="auto"/>
              </w:rPr>
              <w:t>10</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ascii="仿宋_GB2312" w:hAnsi="仿宋_GB2312" w:cs="仿宋_GB2312"/>
                <w:color w:val="auto"/>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514" w:hRule="atLeast"/>
          <w:jc w:val="center"/>
        </w:trPr>
        <w:tc>
          <w:tcPr>
            <w:tcW w:w="445" w:type="dxa"/>
            <w:vMerge w:val="restart"/>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加分指标</w:t>
            </w: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6</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纳税情况</w:t>
            </w:r>
          </w:p>
        </w:tc>
        <w:tc>
          <w:tcPr>
            <w:tcW w:w="4015" w:type="dxa"/>
            <w:noWrap w:val="0"/>
            <w:tcMar>
              <w:left w:w="108" w:type="dxa"/>
              <w:right w:w="108" w:type="dxa"/>
            </w:tcMar>
            <w:vAlign w:val="center"/>
          </w:tcPr>
          <w:p>
            <w:pPr>
              <w:pStyle w:val="6"/>
              <w:numPr>
                <w:ilvl w:val="0"/>
                <w:numId w:val="8"/>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对普通劳动者，申报缴纳个人所得税：（</w:t>
            </w:r>
            <w:r>
              <w:rPr>
                <w:rFonts w:ascii="仿宋_GB2312" w:hAnsi="仿宋_GB2312" w:cs="仿宋_GB2312"/>
                <w:color w:val="auto"/>
              </w:rPr>
              <w:t>1</w:t>
            </w:r>
            <w:r>
              <w:rPr>
                <w:rFonts w:hint="eastAsia" w:ascii="仿宋_GB2312" w:hAnsi="仿宋_GB2312" w:cs="仿宋_GB2312"/>
                <w:color w:val="auto"/>
              </w:rPr>
              <w:t>）近</w:t>
            </w:r>
            <w:r>
              <w:rPr>
                <w:rFonts w:ascii="仿宋_GB2312" w:hAnsi="仿宋_GB2312" w:cs="仿宋_GB2312"/>
                <w:color w:val="auto"/>
              </w:rPr>
              <w:t>3</w:t>
            </w:r>
            <w:r>
              <w:rPr>
                <w:rFonts w:hint="eastAsia" w:ascii="仿宋_GB2312" w:hAnsi="仿宋_GB2312" w:cs="仿宋_GB2312"/>
                <w:color w:val="auto"/>
              </w:rPr>
              <w:t>个纳税年度累计在广州市缴纳个人所得税：</w:t>
            </w:r>
            <w:r>
              <w:rPr>
                <w:rFonts w:ascii="仿宋_GB2312" w:hAnsi="仿宋_GB2312" w:cs="仿宋_GB2312"/>
                <w:color w:val="auto"/>
              </w:rPr>
              <w:t>1</w:t>
            </w:r>
            <w:r>
              <w:rPr>
                <w:rFonts w:hint="eastAsia" w:ascii="仿宋_GB2312" w:hAnsi="仿宋_GB2312" w:cs="仿宋_GB2312"/>
                <w:color w:val="auto"/>
              </w:rPr>
              <w:t>万</w:t>
            </w:r>
            <w:r>
              <w:rPr>
                <w:rFonts w:ascii="仿宋_GB2312" w:hAnsi="仿宋_GB2312" w:cs="仿宋_GB2312"/>
                <w:color w:val="auto"/>
              </w:rPr>
              <w:t>—3</w:t>
            </w:r>
            <w:r>
              <w:rPr>
                <w:rFonts w:hint="eastAsia" w:ascii="仿宋_GB2312" w:hAnsi="仿宋_GB2312" w:cs="仿宋_GB2312"/>
                <w:color w:val="auto"/>
              </w:rPr>
              <w:t>万元（含</w:t>
            </w:r>
            <w:r>
              <w:rPr>
                <w:rFonts w:ascii="仿宋_GB2312" w:hAnsi="仿宋_GB2312" w:cs="仿宋_GB2312"/>
                <w:color w:val="auto"/>
              </w:rPr>
              <w:t>1</w:t>
            </w:r>
            <w:r>
              <w:rPr>
                <w:rFonts w:hint="eastAsia" w:ascii="仿宋_GB2312" w:hAnsi="仿宋_GB2312" w:cs="仿宋_GB2312"/>
                <w:color w:val="auto"/>
              </w:rPr>
              <w:t>万元，不含</w:t>
            </w:r>
            <w:r>
              <w:rPr>
                <w:rFonts w:ascii="仿宋_GB2312" w:hAnsi="仿宋_GB2312" w:cs="仿宋_GB2312"/>
                <w:color w:val="auto"/>
              </w:rPr>
              <w:t>3</w:t>
            </w:r>
            <w:r>
              <w:rPr>
                <w:rFonts w:hint="eastAsia" w:ascii="仿宋_GB2312" w:hAnsi="仿宋_GB2312" w:cs="仿宋_GB2312"/>
                <w:color w:val="auto"/>
              </w:rPr>
              <w:t>万元）（</w:t>
            </w:r>
            <w:r>
              <w:rPr>
                <w:rFonts w:ascii="仿宋_GB2312" w:hAnsi="仿宋_GB2312" w:cs="仿宋_GB2312"/>
                <w:color w:val="auto"/>
              </w:rPr>
              <w:t>4</w:t>
            </w:r>
            <w:r>
              <w:rPr>
                <w:rFonts w:hint="eastAsia" w:ascii="仿宋_GB2312" w:hAnsi="仿宋_GB2312" w:cs="仿宋_GB2312"/>
                <w:color w:val="auto"/>
              </w:rPr>
              <w:t>分）；</w:t>
            </w:r>
            <w:r>
              <w:rPr>
                <w:rFonts w:ascii="仿宋_GB2312" w:hAnsi="仿宋_GB2312" w:cs="仿宋_GB2312"/>
                <w:color w:val="auto"/>
              </w:rPr>
              <w:t>3</w:t>
            </w:r>
            <w:r>
              <w:rPr>
                <w:rFonts w:hint="eastAsia" w:ascii="仿宋_GB2312" w:hAnsi="仿宋_GB2312" w:cs="仿宋_GB2312"/>
                <w:color w:val="auto"/>
              </w:rPr>
              <w:t>万</w:t>
            </w:r>
            <w:r>
              <w:rPr>
                <w:rFonts w:ascii="仿宋_GB2312" w:hAnsi="仿宋_GB2312" w:cs="仿宋_GB2312"/>
                <w:color w:val="auto"/>
              </w:rPr>
              <w:t>—6</w:t>
            </w:r>
            <w:r>
              <w:rPr>
                <w:rFonts w:hint="eastAsia" w:ascii="仿宋_GB2312" w:hAnsi="仿宋_GB2312" w:cs="仿宋_GB2312"/>
                <w:color w:val="auto"/>
              </w:rPr>
              <w:t>万元（含</w:t>
            </w:r>
            <w:r>
              <w:rPr>
                <w:rFonts w:ascii="仿宋_GB2312" w:hAnsi="仿宋_GB2312" w:cs="仿宋_GB2312"/>
                <w:color w:val="auto"/>
              </w:rPr>
              <w:t>3</w:t>
            </w:r>
            <w:r>
              <w:rPr>
                <w:rFonts w:hint="eastAsia" w:ascii="仿宋_GB2312" w:hAnsi="仿宋_GB2312" w:cs="仿宋_GB2312"/>
                <w:color w:val="auto"/>
              </w:rPr>
              <w:t>万元，不含</w:t>
            </w:r>
            <w:r>
              <w:rPr>
                <w:rFonts w:ascii="仿宋_GB2312" w:hAnsi="仿宋_GB2312" w:cs="仿宋_GB2312"/>
                <w:color w:val="auto"/>
              </w:rPr>
              <w:t>6</w:t>
            </w:r>
            <w:r>
              <w:rPr>
                <w:rFonts w:hint="eastAsia" w:ascii="仿宋_GB2312" w:hAnsi="仿宋_GB2312" w:cs="仿宋_GB2312"/>
                <w:color w:val="auto"/>
              </w:rPr>
              <w:t>万元）（</w:t>
            </w:r>
            <w:r>
              <w:rPr>
                <w:rFonts w:ascii="仿宋_GB2312" w:hAnsi="仿宋_GB2312" w:cs="仿宋_GB2312"/>
                <w:color w:val="auto"/>
              </w:rPr>
              <w:t>8</w:t>
            </w:r>
            <w:r>
              <w:rPr>
                <w:rFonts w:hint="eastAsia" w:ascii="仿宋_GB2312" w:hAnsi="仿宋_GB2312" w:cs="仿宋_GB2312"/>
                <w:color w:val="auto"/>
              </w:rPr>
              <w:t>分）；</w:t>
            </w:r>
            <w:r>
              <w:rPr>
                <w:rFonts w:ascii="仿宋_GB2312" w:hAnsi="仿宋_GB2312" w:cs="仿宋_GB2312"/>
                <w:color w:val="auto"/>
              </w:rPr>
              <w:t>6</w:t>
            </w:r>
            <w:r>
              <w:rPr>
                <w:rFonts w:hint="eastAsia" w:ascii="仿宋_GB2312" w:hAnsi="仿宋_GB2312" w:cs="仿宋_GB2312"/>
                <w:color w:val="auto"/>
              </w:rPr>
              <w:t>万元以上（含</w:t>
            </w:r>
            <w:r>
              <w:rPr>
                <w:rFonts w:ascii="仿宋_GB2312" w:hAnsi="仿宋_GB2312" w:cs="仿宋_GB2312"/>
                <w:color w:val="auto"/>
              </w:rPr>
              <w:t>6</w:t>
            </w:r>
            <w:r>
              <w:rPr>
                <w:rFonts w:hint="eastAsia" w:ascii="仿宋_GB2312" w:hAnsi="仿宋_GB2312" w:cs="仿宋_GB2312"/>
                <w:color w:val="auto"/>
              </w:rPr>
              <w:t>万元）（</w:t>
            </w:r>
            <w:r>
              <w:rPr>
                <w:rFonts w:ascii="仿宋_GB2312" w:hAnsi="仿宋_GB2312" w:cs="仿宋_GB2312"/>
                <w:color w:val="auto"/>
              </w:rPr>
              <w:t>12</w:t>
            </w:r>
            <w:r>
              <w:rPr>
                <w:rFonts w:hint="eastAsia" w:ascii="仿宋_GB2312" w:hAnsi="仿宋_GB2312" w:cs="仿宋_GB2312"/>
                <w:color w:val="auto"/>
              </w:rPr>
              <w:t>分）。</w:t>
            </w:r>
          </w:p>
          <w:p>
            <w:pPr>
              <w:pStyle w:val="6"/>
              <w:numPr>
                <w:ilvl w:val="0"/>
                <w:numId w:val="9"/>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近</w:t>
            </w:r>
            <w:r>
              <w:rPr>
                <w:rFonts w:ascii="仿宋_GB2312" w:hAnsi="仿宋_GB2312" w:cs="仿宋_GB2312"/>
                <w:color w:val="auto"/>
              </w:rPr>
              <w:t>3</w:t>
            </w:r>
            <w:r>
              <w:rPr>
                <w:rFonts w:hint="eastAsia" w:ascii="仿宋_GB2312" w:hAnsi="仿宋_GB2312" w:cs="仿宋_GB2312"/>
                <w:color w:val="auto"/>
              </w:rPr>
              <w:t>个纳税年度连续每</w:t>
            </w:r>
            <w:r>
              <w:rPr>
                <w:rFonts w:ascii="仿宋_GB2312" w:hAnsi="仿宋_GB2312" w:cs="仿宋_GB2312"/>
                <w:color w:val="auto"/>
              </w:rPr>
              <w:t>1</w:t>
            </w:r>
            <w:r>
              <w:rPr>
                <w:rFonts w:hint="eastAsia" w:ascii="仿宋_GB2312" w:hAnsi="仿宋_GB2312" w:cs="仿宋_GB2312"/>
                <w:color w:val="auto"/>
              </w:rPr>
              <w:t>年均在广州市申报缴纳综合所得（包括工资薪金所得、劳务报酬所得、稿酬所得，特许权使用费所得）或者经营所得的个人所得税（</w:t>
            </w:r>
            <w:r>
              <w:rPr>
                <w:rFonts w:ascii="仿宋_GB2312" w:hAnsi="仿宋_GB2312" w:cs="仿宋_GB2312"/>
                <w:color w:val="auto"/>
              </w:rPr>
              <w:t>4</w:t>
            </w:r>
            <w:r>
              <w:rPr>
                <w:rFonts w:hint="eastAsia" w:ascii="仿宋_GB2312" w:hAnsi="仿宋_GB2312" w:cs="仿宋_GB2312"/>
                <w:color w:val="auto"/>
              </w:rPr>
              <w:t>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w:t>
            </w:r>
            <w:r>
              <w:rPr>
                <w:rFonts w:ascii="仿宋_GB2312" w:hAnsi="仿宋_GB2312" w:cs="仿宋_GB2312"/>
                <w:color w:val="auto"/>
              </w:rPr>
              <w:t>3</w:t>
            </w:r>
            <w:r>
              <w:rPr>
                <w:rFonts w:hint="eastAsia" w:ascii="仿宋_GB2312" w:hAnsi="仿宋_GB2312" w:cs="仿宋_GB2312"/>
                <w:color w:val="auto"/>
              </w:rPr>
              <w:t>）近</w:t>
            </w:r>
            <w:r>
              <w:rPr>
                <w:rFonts w:ascii="仿宋_GB2312" w:hAnsi="仿宋_GB2312" w:cs="仿宋_GB2312"/>
                <w:color w:val="auto"/>
              </w:rPr>
              <w:t>1</w:t>
            </w:r>
            <w:r>
              <w:rPr>
                <w:rFonts w:hint="eastAsia" w:ascii="仿宋_GB2312" w:hAnsi="仿宋_GB2312" w:cs="仿宋_GB2312"/>
                <w:color w:val="auto"/>
              </w:rPr>
              <w:t>个纳税年度按规定办理个人所得税年度汇算清缴申报（含清缴税款）（</w:t>
            </w:r>
            <w:r>
              <w:rPr>
                <w:rFonts w:ascii="仿宋_GB2312" w:hAnsi="仿宋_GB2312" w:cs="仿宋_GB2312"/>
                <w:color w:val="auto"/>
              </w:rPr>
              <w:t>2</w:t>
            </w:r>
            <w:r>
              <w:rPr>
                <w:rFonts w:hint="eastAsia" w:ascii="仿宋_GB2312" w:hAnsi="仿宋_GB2312" w:cs="仿宋_GB2312"/>
                <w:color w:val="auto"/>
              </w:rPr>
              <w:t>分）。</w:t>
            </w:r>
          </w:p>
          <w:p>
            <w:pPr>
              <w:pStyle w:val="6"/>
              <w:numPr>
                <w:ilvl w:val="0"/>
                <w:numId w:val="10"/>
              </w:numPr>
              <w:adjustRightInd w:val="0"/>
              <w:snapToGrid w:val="0"/>
              <w:spacing w:before="0" w:beforeAutospacing="0" w:after="0" w:afterAutospacing="0" w:line="300" w:lineRule="exact"/>
              <w:ind w:left="0" w:firstLine="544" w:firstLineChars="200"/>
              <w:jc w:val="both"/>
              <w:rPr>
                <w:rFonts w:ascii="仿宋_GB2312" w:hAnsi="仿宋_GB2312" w:cs="仿宋_GB2312"/>
                <w:color w:val="auto"/>
              </w:rPr>
            </w:pPr>
            <w:r>
              <w:rPr>
                <w:rFonts w:hint="eastAsia" w:ascii="仿宋_GB2312" w:hAnsi="仿宋_GB2312" w:cs="仿宋_GB2312"/>
                <w:color w:val="auto"/>
              </w:rPr>
              <w:t>所投资创办的企业，近</w:t>
            </w:r>
            <w:r>
              <w:rPr>
                <w:rFonts w:ascii="仿宋_GB2312" w:hAnsi="仿宋_GB2312" w:cs="仿宋_GB2312"/>
                <w:color w:val="auto"/>
              </w:rPr>
              <w:t>3</w:t>
            </w:r>
            <w:r>
              <w:rPr>
                <w:rFonts w:hint="eastAsia" w:ascii="仿宋_GB2312" w:hAnsi="仿宋_GB2312" w:cs="仿宋_GB2312"/>
                <w:color w:val="auto"/>
              </w:rPr>
              <w:t>个纳税年度累计在广州市纳税：</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w:t>
            </w:r>
            <w:r>
              <w:rPr>
                <w:rFonts w:ascii="仿宋_GB2312" w:hAnsi="仿宋_GB2312" w:cs="仿宋_GB2312"/>
                <w:color w:val="auto"/>
              </w:rPr>
              <w:t>1</w:t>
            </w:r>
            <w:r>
              <w:rPr>
                <w:rFonts w:hint="eastAsia" w:ascii="仿宋_GB2312" w:hAnsi="仿宋_GB2312" w:cs="仿宋_GB2312"/>
                <w:color w:val="auto"/>
              </w:rPr>
              <w:t>）</w:t>
            </w:r>
            <w:r>
              <w:rPr>
                <w:rFonts w:ascii="仿宋_GB2312" w:hAnsi="仿宋_GB2312" w:cs="仿宋_GB2312"/>
                <w:color w:val="auto"/>
              </w:rPr>
              <w:t>5</w:t>
            </w:r>
            <w:r>
              <w:rPr>
                <w:rFonts w:hint="eastAsia" w:ascii="仿宋_GB2312" w:hAnsi="仿宋_GB2312" w:cs="仿宋_GB2312"/>
                <w:color w:val="auto"/>
              </w:rPr>
              <w:t>万</w:t>
            </w:r>
            <w:r>
              <w:rPr>
                <w:rFonts w:ascii="仿宋_GB2312" w:hAnsi="仿宋_GB2312" w:cs="仿宋_GB2312"/>
                <w:color w:val="auto"/>
              </w:rPr>
              <w:t>—10</w:t>
            </w:r>
            <w:r>
              <w:rPr>
                <w:rFonts w:hint="eastAsia" w:ascii="仿宋_GB2312" w:hAnsi="仿宋_GB2312" w:cs="仿宋_GB2312"/>
                <w:color w:val="auto"/>
              </w:rPr>
              <w:t>万元（含</w:t>
            </w:r>
            <w:r>
              <w:rPr>
                <w:rFonts w:ascii="仿宋_GB2312" w:hAnsi="仿宋_GB2312" w:cs="仿宋_GB2312"/>
                <w:color w:val="auto"/>
              </w:rPr>
              <w:t>5</w:t>
            </w:r>
            <w:r>
              <w:rPr>
                <w:rFonts w:hint="eastAsia" w:ascii="仿宋_GB2312" w:hAnsi="仿宋_GB2312" w:cs="仿宋_GB2312"/>
                <w:color w:val="auto"/>
              </w:rPr>
              <w:t>万元，不含</w:t>
            </w:r>
            <w:r>
              <w:rPr>
                <w:rFonts w:ascii="仿宋_GB2312" w:hAnsi="仿宋_GB2312" w:cs="仿宋_GB2312"/>
                <w:color w:val="auto"/>
              </w:rPr>
              <w:t>10</w:t>
            </w:r>
            <w:r>
              <w:rPr>
                <w:rFonts w:hint="eastAsia" w:ascii="仿宋_GB2312" w:hAnsi="仿宋_GB2312" w:cs="仿宋_GB2312"/>
                <w:color w:val="auto"/>
              </w:rPr>
              <w:t>万元）（</w:t>
            </w:r>
            <w:r>
              <w:rPr>
                <w:rFonts w:ascii="仿宋_GB2312" w:hAnsi="仿宋_GB2312" w:cs="仿宋_GB2312"/>
                <w:color w:val="auto"/>
              </w:rPr>
              <w:t>4</w:t>
            </w:r>
            <w:r>
              <w:rPr>
                <w:rFonts w:hint="eastAsia" w:ascii="仿宋_GB2312" w:hAnsi="仿宋_GB2312" w:cs="仿宋_GB2312"/>
                <w:color w:val="auto"/>
              </w:rPr>
              <w:t>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w:t>
            </w:r>
            <w:r>
              <w:rPr>
                <w:rFonts w:ascii="仿宋_GB2312" w:hAnsi="仿宋_GB2312" w:cs="仿宋_GB2312"/>
                <w:color w:val="auto"/>
              </w:rPr>
              <w:t>2</w:t>
            </w:r>
            <w:r>
              <w:rPr>
                <w:rFonts w:hint="eastAsia" w:ascii="仿宋_GB2312" w:hAnsi="仿宋_GB2312" w:cs="仿宋_GB2312"/>
                <w:color w:val="auto"/>
              </w:rPr>
              <w:t>）</w:t>
            </w:r>
            <w:r>
              <w:rPr>
                <w:rFonts w:ascii="仿宋_GB2312" w:hAnsi="仿宋_GB2312" w:cs="仿宋_GB2312"/>
                <w:color w:val="auto"/>
              </w:rPr>
              <w:t>10</w:t>
            </w:r>
            <w:r>
              <w:rPr>
                <w:rFonts w:hint="eastAsia" w:ascii="仿宋_GB2312" w:hAnsi="仿宋_GB2312" w:cs="仿宋_GB2312"/>
                <w:color w:val="auto"/>
              </w:rPr>
              <w:t>万</w:t>
            </w:r>
            <w:r>
              <w:rPr>
                <w:rFonts w:ascii="仿宋_GB2312" w:hAnsi="仿宋_GB2312" w:cs="仿宋_GB2312"/>
                <w:color w:val="auto"/>
              </w:rPr>
              <w:t>—20</w:t>
            </w:r>
            <w:r>
              <w:rPr>
                <w:rFonts w:hint="eastAsia" w:ascii="仿宋_GB2312" w:hAnsi="仿宋_GB2312" w:cs="仿宋_GB2312"/>
                <w:color w:val="auto"/>
              </w:rPr>
              <w:t>万元（含</w:t>
            </w:r>
            <w:r>
              <w:rPr>
                <w:rFonts w:ascii="仿宋_GB2312" w:hAnsi="仿宋_GB2312" w:cs="仿宋_GB2312"/>
                <w:color w:val="auto"/>
              </w:rPr>
              <w:t>10</w:t>
            </w:r>
            <w:r>
              <w:rPr>
                <w:rFonts w:hint="eastAsia" w:ascii="仿宋_GB2312" w:hAnsi="仿宋_GB2312" w:cs="仿宋_GB2312"/>
                <w:color w:val="auto"/>
              </w:rPr>
              <w:t>万元，不含</w:t>
            </w:r>
            <w:r>
              <w:rPr>
                <w:rFonts w:ascii="仿宋_GB2312" w:hAnsi="仿宋_GB2312" w:cs="仿宋_GB2312"/>
                <w:color w:val="auto"/>
              </w:rPr>
              <w:t>20</w:t>
            </w:r>
            <w:r>
              <w:rPr>
                <w:rFonts w:hint="eastAsia" w:ascii="仿宋_GB2312" w:hAnsi="仿宋_GB2312" w:cs="仿宋_GB2312"/>
                <w:color w:val="auto"/>
              </w:rPr>
              <w:t>万元）（</w:t>
            </w:r>
            <w:r>
              <w:rPr>
                <w:rFonts w:ascii="仿宋_GB2312" w:hAnsi="仿宋_GB2312" w:cs="仿宋_GB2312"/>
                <w:color w:val="auto"/>
              </w:rPr>
              <w:t>8</w:t>
            </w:r>
            <w:r>
              <w:rPr>
                <w:rFonts w:hint="eastAsia" w:ascii="仿宋_GB2312" w:hAnsi="仿宋_GB2312" w:cs="仿宋_GB2312"/>
                <w:color w:val="auto"/>
              </w:rPr>
              <w:t>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w:t>
            </w:r>
            <w:r>
              <w:rPr>
                <w:rFonts w:ascii="仿宋_GB2312" w:hAnsi="仿宋_GB2312" w:cs="仿宋_GB2312"/>
                <w:color w:val="auto"/>
              </w:rPr>
              <w:t>3</w:t>
            </w:r>
            <w:r>
              <w:rPr>
                <w:rFonts w:hint="eastAsia" w:ascii="仿宋_GB2312" w:hAnsi="仿宋_GB2312" w:cs="仿宋_GB2312"/>
                <w:color w:val="auto"/>
              </w:rPr>
              <w:t>）</w:t>
            </w:r>
            <w:r>
              <w:rPr>
                <w:rFonts w:ascii="仿宋_GB2312" w:hAnsi="仿宋_GB2312" w:cs="仿宋_GB2312"/>
                <w:color w:val="auto"/>
              </w:rPr>
              <w:t>20</w:t>
            </w:r>
            <w:r>
              <w:rPr>
                <w:rFonts w:hint="eastAsia" w:ascii="仿宋_GB2312" w:hAnsi="仿宋_GB2312" w:cs="仿宋_GB2312"/>
                <w:color w:val="auto"/>
              </w:rPr>
              <w:t>万元以上（含</w:t>
            </w:r>
            <w:r>
              <w:rPr>
                <w:rFonts w:ascii="仿宋_GB2312" w:hAnsi="仿宋_GB2312" w:cs="仿宋_GB2312"/>
                <w:color w:val="auto"/>
              </w:rPr>
              <w:t>20</w:t>
            </w:r>
            <w:r>
              <w:rPr>
                <w:rFonts w:hint="eastAsia" w:ascii="仿宋_GB2312" w:hAnsi="仿宋_GB2312" w:cs="仿宋_GB2312"/>
                <w:color w:val="auto"/>
              </w:rPr>
              <w:t>万元）（</w:t>
            </w:r>
            <w:r>
              <w:rPr>
                <w:rFonts w:ascii="仿宋_GB2312" w:hAnsi="仿宋_GB2312" w:cs="仿宋_GB2312"/>
                <w:color w:val="auto"/>
              </w:rPr>
              <w:t>12</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numPr>
                <w:ilvl w:val="0"/>
                <w:numId w:val="11"/>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一个纳税年度指当年的</w:t>
            </w:r>
            <w:r>
              <w:rPr>
                <w:rFonts w:ascii="仿宋_GB2312" w:hAnsi="仿宋_GB2312" w:cs="仿宋_GB2312"/>
                <w:color w:val="auto"/>
              </w:rPr>
              <w:t>1</w:t>
            </w:r>
            <w:r>
              <w:rPr>
                <w:rFonts w:hint="eastAsia" w:ascii="仿宋_GB2312" w:hAnsi="仿宋_GB2312" w:cs="仿宋_GB2312"/>
                <w:color w:val="auto"/>
              </w:rPr>
              <w:t>月</w:t>
            </w:r>
            <w:r>
              <w:rPr>
                <w:rFonts w:ascii="仿宋_GB2312" w:hAnsi="仿宋_GB2312" w:cs="仿宋_GB2312"/>
                <w:color w:val="auto"/>
              </w:rPr>
              <w:t>1</w:t>
            </w:r>
            <w:r>
              <w:rPr>
                <w:rFonts w:hint="eastAsia" w:ascii="仿宋_GB2312" w:hAnsi="仿宋_GB2312" w:cs="仿宋_GB2312"/>
                <w:color w:val="auto"/>
              </w:rPr>
              <w:t>日至</w:t>
            </w:r>
            <w:r>
              <w:rPr>
                <w:rFonts w:ascii="仿宋_GB2312" w:hAnsi="仿宋_GB2312" w:cs="仿宋_GB2312"/>
                <w:color w:val="auto"/>
              </w:rPr>
              <w:t>12</w:t>
            </w:r>
            <w:r>
              <w:rPr>
                <w:rFonts w:hint="eastAsia" w:ascii="仿宋_GB2312" w:hAnsi="仿宋_GB2312" w:cs="仿宋_GB2312"/>
                <w:color w:val="auto"/>
              </w:rPr>
              <w:t>月</w:t>
            </w:r>
            <w:r>
              <w:rPr>
                <w:rFonts w:ascii="仿宋_GB2312" w:hAnsi="仿宋_GB2312" w:cs="仿宋_GB2312"/>
                <w:color w:val="auto"/>
              </w:rPr>
              <w:t>31</w:t>
            </w:r>
            <w:r>
              <w:rPr>
                <w:rFonts w:hint="eastAsia" w:ascii="仿宋_GB2312" w:hAnsi="仿宋_GB2312" w:cs="仿宋_GB2312"/>
                <w:color w:val="auto"/>
              </w:rPr>
              <w:t>日。</w:t>
            </w:r>
          </w:p>
          <w:p>
            <w:pPr>
              <w:pStyle w:val="6"/>
              <w:numPr>
                <w:ilvl w:val="0"/>
                <w:numId w:val="11"/>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对同时满足</w:t>
            </w:r>
            <w:r>
              <w:rPr>
                <w:rFonts w:ascii="仿宋_GB2312" w:hAnsi="仿宋_GB2312" w:cs="仿宋_GB2312"/>
                <w:color w:val="auto"/>
              </w:rPr>
              <w:t>1</w:t>
            </w:r>
            <w:r>
              <w:rPr>
                <w:rFonts w:hint="eastAsia" w:ascii="仿宋_GB2312" w:hAnsi="仿宋_GB2312" w:cs="仿宋_GB2312"/>
                <w:color w:val="auto"/>
              </w:rPr>
              <w:t>和</w:t>
            </w:r>
            <w:r>
              <w:rPr>
                <w:rFonts w:ascii="仿宋_GB2312" w:hAnsi="仿宋_GB2312" w:cs="仿宋_GB2312"/>
                <w:color w:val="auto"/>
              </w:rPr>
              <w:t>2</w:t>
            </w:r>
            <w:r>
              <w:rPr>
                <w:rFonts w:hint="eastAsia" w:ascii="仿宋_GB2312" w:hAnsi="仿宋_GB2312" w:cs="仿宋_GB2312"/>
                <w:color w:val="auto"/>
              </w:rPr>
              <w:t>两项条件的，可以累计计分。</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445" w:type="dxa"/>
            <w:vMerge w:val="continue"/>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p>
        </w:tc>
        <w:tc>
          <w:tcPr>
            <w:tcW w:w="445"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ascii="仿宋_GB2312" w:hAnsi="仿宋_GB2312" w:cs="仿宋_GB2312"/>
                <w:color w:val="auto"/>
              </w:rPr>
              <w:t>7</w:t>
            </w:r>
          </w:p>
        </w:tc>
        <w:tc>
          <w:tcPr>
            <w:tcW w:w="1432" w:type="dxa"/>
            <w:noWrap w:val="0"/>
            <w:tcMar>
              <w:left w:w="108" w:type="dxa"/>
              <w:right w:w="108" w:type="dxa"/>
            </w:tcMar>
            <w:vAlign w:val="center"/>
          </w:tcPr>
          <w:p>
            <w:pPr>
              <w:pStyle w:val="6"/>
              <w:adjustRightInd w:val="0"/>
              <w:snapToGrid w:val="0"/>
              <w:spacing w:before="0" w:beforeAutospacing="0" w:after="0" w:afterAutospacing="0" w:line="300" w:lineRule="exact"/>
              <w:jc w:val="center"/>
              <w:rPr>
                <w:rFonts w:ascii="仿宋_GB2312" w:hAnsi="仿宋_GB2312" w:cs="仿宋_GB2312"/>
                <w:color w:val="auto"/>
              </w:rPr>
            </w:pPr>
            <w:r>
              <w:rPr>
                <w:rFonts w:hint="eastAsia" w:ascii="仿宋_GB2312" w:hAnsi="仿宋_GB2312" w:cs="仿宋_GB2312"/>
                <w:color w:val="auto"/>
              </w:rPr>
              <w:t>表彰奖项</w:t>
            </w:r>
          </w:p>
        </w:tc>
        <w:tc>
          <w:tcPr>
            <w:tcW w:w="4015" w:type="dxa"/>
            <w:noWrap w:val="0"/>
            <w:tcMar>
              <w:left w:w="108" w:type="dxa"/>
              <w:right w:w="108" w:type="dxa"/>
            </w:tcMar>
            <w:vAlign w:val="center"/>
          </w:tcPr>
          <w:p>
            <w:pPr>
              <w:pStyle w:val="6"/>
              <w:numPr>
                <w:ilvl w:val="0"/>
                <w:numId w:val="1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个人获得党中央、国务院授予的奖项和荣誉称号（</w:t>
            </w:r>
            <w:r>
              <w:rPr>
                <w:rFonts w:ascii="仿宋_GB2312" w:hAnsi="仿宋_GB2312" w:cs="仿宋_GB2312"/>
                <w:color w:val="auto"/>
              </w:rPr>
              <w:t>30</w:t>
            </w:r>
            <w:r>
              <w:rPr>
                <w:rFonts w:hint="eastAsia" w:ascii="仿宋_GB2312" w:hAnsi="仿宋_GB2312" w:cs="仿宋_GB2312"/>
                <w:color w:val="auto"/>
              </w:rPr>
              <w:t>分）；</w:t>
            </w:r>
          </w:p>
          <w:p>
            <w:pPr>
              <w:pStyle w:val="6"/>
              <w:numPr>
                <w:ilvl w:val="0"/>
                <w:numId w:val="1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个人获得广东省委、省政府或中央和国家机关部委等授予的劳动模范或先进工作者等荣誉称号（</w:t>
            </w:r>
            <w:r>
              <w:rPr>
                <w:rFonts w:ascii="仿宋_GB2312" w:hAnsi="仿宋_GB2312" w:cs="仿宋_GB2312"/>
                <w:color w:val="auto"/>
              </w:rPr>
              <w:t>20</w:t>
            </w:r>
            <w:r>
              <w:rPr>
                <w:rFonts w:hint="eastAsia" w:ascii="仿宋_GB2312" w:hAnsi="仿宋_GB2312" w:cs="仿宋_GB2312"/>
                <w:color w:val="auto"/>
              </w:rPr>
              <w:t>分）；</w:t>
            </w:r>
          </w:p>
          <w:p>
            <w:pPr>
              <w:pStyle w:val="6"/>
              <w:numPr>
                <w:ilvl w:val="0"/>
                <w:numId w:val="1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个人获得广州市委、市政府授予的奖项和荣誉称号（</w:t>
            </w:r>
            <w:r>
              <w:rPr>
                <w:rFonts w:ascii="仿宋_GB2312" w:hAnsi="仿宋_GB2312" w:cs="仿宋_GB2312"/>
                <w:color w:val="auto"/>
              </w:rPr>
              <w:t>10</w:t>
            </w:r>
            <w:r>
              <w:rPr>
                <w:rFonts w:hint="eastAsia" w:ascii="仿宋_GB2312" w:hAnsi="仿宋_GB2312" w:cs="仿宋_GB2312"/>
                <w:color w:val="auto"/>
              </w:rPr>
              <w:t>分）；</w:t>
            </w:r>
          </w:p>
          <w:p>
            <w:pPr>
              <w:pStyle w:val="6"/>
              <w:numPr>
                <w:ilvl w:val="0"/>
                <w:numId w:val="1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个人获得广州市直机关或各区委、区政府授予的奖项和荣誉称号（</w:t>
            </w:r>
            <w:r>
              <w:rPr>
                <w:rFonts w:ascii="仿宋_GB2312" w:hAnsi="仿宋_GB2312" w:cs="仿宋_GB2312"/>
                <w:color w:val="auto"/>
              </w:rPr>
              <w:t>5</w:t>
            </w:r>
            <w:r>
              <w:rPr>
                <w:rFonts w:hint="eastAsia" w:ascii="仿宋_GB2312" w:hAnsi="仿宋_GB2312" w:cs="仿宋_GB2312"/>
                <w:color w:val="auto"/>
              </w:rPr>
              <w:t>分）。</w:t>
            </w:r>
          </w:p>
          <w:p>
            <w:pPr>
              <w:pStyle w:val="6"/>
              <w:numPr>
                <w:ilvl w:val="0"/>
                <w:numId w:val="1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个人获得中央军委授予的荣誉称号（</w:t>
            </w:r>
            <w:r>
              <w:rPr>
                <w:rFonts w:ascii="仿宋_GB2312" w:hAnsi="仿宋_GB2312" w:cs="仿宋_GB2312"/>
                <w:color w:val="auto"/>
              </w:rPr>
              <w:t>30</w:t>
            </w:r>
            <w:r>
              <w:rPr>
                <w:rFonts w:hint="eastAsia" w:ascii="仿宋_GB2312" w:hAnsi="仿宋_GB2312" w:cs="仿宋_GB2312"/>
                <w:color w:val="auto"/>
              </w:rPr>
              <w:t>分）。</w:t>
            </w:r>
          </w:p>
          <w:p>
            <w:pPr>
              <w:pStyle w:val="6"/>
              <w:numPr>
                <w:ilvl w:val="0"/>
                <w:numId w:val="12"/>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个人获得一等功（首次</w:t>
            </w:r>
            <w:r>
              <w:rPr>
                <w:rFonts w:ascii="仿宋_GB2312" w:hAnsi="仿宋_GB2312" w:cs="仿宋_GB2312"/>
                <w:color w:val="auto"/>
              </w:rPr>
              <w:t>20</w:t>
            </w:r>
            <w:r>
              <w:rPr>
                <w:rFonts w:hint="eastAsia" w:ascii="仿宋_GB2312" w:hAnsi="仿宋_GB2312" w:cs="仿宋_GB2312"/>
                <w:color w:val="auto"/>
              </w:rPr>
              <w:t>分，累加每次</w:t>
            </w:r>
            <w:r>
              <w:rPr>
                <w:rFonts w:ascii="仿宋_GB2312" w:hAnsi="仿宋_GB2312" w:cs="仿宋_GB2312"/>
                <w:color w:val="auto"/>
              </w:rPr>
              <w:t>5</w:t>
            </w:r>
            <w:r>
              <w:rPr>
                <w:rFonts w:hint="eastAsia" w:ascii="仿宋_GB2312" w:hAnsi="仿宋_GB2312" w:cs="仿宋_GB2312"/>
                <w:color w:val="auto"/>
              </w:rPr>
              <w:t>分）；获得二等功（首次</w:t>
            </w:r>
            <w:r>
              <w:rPr>
                <w:rFonts w:ascii="仿宋_GB2312" w:hAnsi="仿宋_GB2312" w:cs="仿宋_GB2312"/>
                <w:color w:val="auto"/>
              </w:rPr>
              <w:t>10</w:t>
            </w:r>
            <w:r>
              <w:rPr>
                <w:rFonts w:hint="eastAsia" w:ascii="仿宋_GB2312" w:hAnsi="仿宋_GB2312" w:cs="仿宋_GB2312"/>
                <w:color w:val="auto"/>
              </w:rPr>
              <w:t>分，累加每次</w:t>
            </w:r>
            <w:r>
              <w:rPr>
                <w:rFonts w:ascii="仿宋_GB2312" w:hAnsi="仿宋_GB2312" w:cs="仿宋_GB2312"/>
                <w:color w:val="auto"/>
              </w:rPr>
              <w:t>2</w:t>
            </w:r>
            <w:r>
              <w:rPr>
                <w:rFonts w:hint="eastAsia" w:ascii="仿宋_GB2312" w:hAnsi="仿宋_GB2312" w:cs="仿宋_GB2312"/>
                <w:color w:val="auto"/>
              </w:rPr>
              <w:t>分）；获得三等功（首次</w:t>
            </w:r>
            <w:r>
              <w:rPr>
                <w:rFonts w:ascii="仿宋_GB2312" w:hAnsi="仿宋_GB2312" w:cs="仿宋_GB2312"/>
                <w:color w:val="auto"/>
              </w:rPr>
              <w:t>5</w:t>
            </w:r>
            <w:r>
              <w:rPr>
                <w:rFonts w:hint="eastAsia" w:ascii="仿宋_GB2312" w:hAnsi="仿宋_GB2312" w:cs="仿宋_GB2312"/>
                <w:color w:val="auto"/>
              </w:rPr>
              <w:t>分，累加每次</w:t>
            </w:r>
            <w:r>
              <w:rPr>
                <w:rFonts w:ascii="仿宋_GB2312" w:hAnsi="仿宋_GB2312" w:cs="仿宋_GB2312"/>
                <w:color w:val="auto"/>
              </w:rPr>
              <w:t>1</w:t>
            </w:r>
            <w:r>
              <w:rPr>
                <w:rFonts w:hint="eastAsia" w:ascii="仿宋_GB2312" w:hAnsi="仿宋_GB2312" w:cs="仿宋_GB2312"/>
                <w:color w:val="auto"/>
              </w:rPr>
              <w:t>分）。</w:t>
            </w:r>
          </w:p>
        </w:tc>
        <w:tc>
          <w:tcPr>
            <w:tcW w:w="2925" w:type="dxa"/>
            <w:noWrap w:val="0"/>
            <w:tcMar>
              <w:left w:w="108" w:type="dxa"/>
              <w:right w:w="108" w:type="dxa"/>
            </w:tcMar>
            <w:vAlign w:val="center"/>
          </w:tcPr>
          <w:p>
            <w:pPr>
              <w:pStyle w:val="6"/>
              <w:numPr>
                <w:ilvl w:val="0"/>
                <w:numId w:val="13"/>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只计个人在广州市工作期间获得的奖项。</w:t>
            </w:r>
          </w:p>
          <w:p>
            <w:pPr>
              <w:pStyle w:val="6"/>
              <w:numPr>
                <w:ilvl w:val="0"/>
                <w:numId w:val="13"/>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同一奖项只取最高分，不同奖项可累计计分。</w:t>
            </w:r>
          </w:p>
          <w:p>
            <w:pPr>
              <w:pStyle w:val="6"/>
              <w:numPr>
                <w:ilvl w:val="0"/>
                <w:numId w:val="13"/>
              </w:numPr>
              <w:adjustRightInd w:val="0"/>
              <w:snapToGrid w:val="0"/>
              <w:spacing w:before="0" w:beforeAutospacing="0" w:after="0" w:afterAutospacing="0" w:line="300" w:lineRule="exact"/>
              <w:ind w:firstLine="544" w:firstLineChars="200"/>
              <w:jc w:val="both"/>
              <w:rPr>
                <w:rFonts w:ascii="仿宋_GB2312" w:hAnsi="仿宋_GB2312" w:cs="仿宋_GB2312"/>
                <w:color w:val="auto"/>
              </w:rPr>
            </w:pPr>
            <w:r>
              <w:rPr>
                <w:rFonts w:hint="eastAsia" w:ascii="仿宋_GB2312" w:hAnsi="仿宋_GB2312" w:cs="仿宋_GB2312"/>
                <w:color w:val="auto"/>
              </w:rPr>
              <w:t>服役期间立功受奖情况（指标内容</w:t>
            </w:r>
            <w:r>
              <w:rPr>
                <w:rFonts w:ascii="仿宋_GB2312" w:hAnsi="仿宋_GB2312" w:cs="仿宋_GB2312"/>
                <w:color w:val="auto"/>
              </w:rPr>
              <w:t>5—6</w:t>
            </w:r>
            <w:r>
              <w:rPr>
                <w:rFonts w:hint="eastAsia" w:ascii="仿宋_GB2312" w:hAnsi="仿宋_GB2312" w:cs="仿宋_GB2312"/>
                <w:color w:val="auto"/>
              </w:rPr>
              <w:t>）不受上述限制。</w:t>
            </w:r>
          </w:p>
          <w:p>
            <w:pPr>
              <w:pStyle w:val="6"/>
              <w:adjustRightInd w:val="0"/>
              <w:snapToGrid w:val="0"/>
              <w:spacing w:before="0" w:beforeAutospacing="0" w:after="0" w:afterAutospacing="0" w:line="300" w:lineRule="exact"/>
              <w:ind w:firstLine="544" w:firstLineChars="200"/>
              <w:jc w:val="both"/>
              <w:rPr>
                <w:rFonts w:ascii="仿宋_GB2312" w:hAnsi="仿宋_GB2312" w:cs="仿宋_GB2312"/>
                <w:color w:val="auto"/>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寒蝉团圆圆">
    <w:panose1 w:val="00010000000000000000"/>
    <w:charset w:val="86"/>
    <w:family w:val="auto"/>
    <w:pitch w:val="default"/>
    <w:sig w:usb0="00000001" w:usb1="08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_GBK">
    <w:altName w:val="Arial Unicode MS"/>
    <w:panose1 w:val="02000000000000000000"/>
    <w:charset w:val="86"/>
    <w:family w:val="script"/>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9CF8A5"/>
    <w:multiLevelType w:val="singleLevel"/>
    <w:tmpl w:val="829CF8A5"/>
    <w:lvl w:ilvl="0" w:tentative="0">
      <w:start w:val="1"/>
      <w:numFmt w:val="decimal"/>
      <w:suff w:val="space"/>
      <w:lvlText w:val="%1."/>
      <w:lvlJc w:val="left"/>
      <w:rPr>
        <w:rFonts w:cs="Times New Roman"/>
      </w:rPr>
    </w:lvl>
  </w:abstractNum>
  <w:abstractNum w:abstractNumId="1">
    <w:nsid w:val="A407C273"/>
    <w:multiLevelType w:val="singleLevel"/>
    <w:tmpl w:val="A407C273"/>
    <w:lvl w:ilvl="0" w:tentative="0">
      <w:start w:val="1"/>
      <w:numFmt w:val="decimal"/>
      <w:suff w:val="space"/>
      <w:lvlText w:val="%1."/>
      <w:lvlJc w:val="left"/>
      <w:rPr>
        <w:rFonts w:cs="Times New Roman"/>
      </w:rPr>
    </w:lvl>
  </w:abstractNum>
  <w:abstractNum w:abstractNumId="2">
    <w:nsid w:val="CB01D1C3"/>
    <w:multiLevelType w:val="singleLevel"/>
    <w:tmpl w:val="CB01D1C3"/>
    <w:lvl w:ilvl="0" w:tentative="0">
      <w:start w:val="1"/>
      <w:numFmt w:val="decimal"/>
      <w:suff w:val="space"/>
      <w:lvlText w:val="%1."/>
      <w:lvlJc w:val="left"/>
      <w:rPr>
        <w:rFonts w:cs="Times New Roman"/>
      </w:rPr>
    </w:lvl>
  </w:abstractNum>
  <w:abstractNum w:abstractNumId="3">
    <w:nsid w:val="E5E8D0F4"/>
    <w:multiLevelType w:val="singleLevel"/>
    <w:tmpl w:val="E5E8D0F4"/>
    <w:lvl w:ilvl="0" w:tentative="0">
      <w:start w:val="1"/>
      <w:numFmt w:val="decimal"/>
      <w:suff w:val="space"/>
      <w:lvlText w:val="%1."/>
      <w:lvlJc w:val="left"/>
      <w:rPr>
        <w:rFonts w:cs="Times New Roman"/>
      </w:rPr>
    </w:lvl>
  </w:abstractNum>
  <w:abstractNum w:abstractNumId="4">
    <w:nsid w:val="E9ADAC0C"/>
    <w:multiLevelType w:val="singleLevel"/>
    <w:tmpl w:val="E9ADAC0C"/>
    <w:lvl w:ilvl="0" w:tentative="0">
      <w:start w:val="2"/>
      <w:numFmt w:val="decimal"/>
      <w:suff w:val="nothing"/>
      <w:lvlText w:val="（%1）"/>
      <w:lvlJc w:val="left"/>
      <w:rPr>
        <w:rFonts w:cs="Times New Roman"/>
      </w:rPr>
    </w:lvl>
  </w:abstractNum>
  <w:abstractNum w:abstractNumId="5">
    <w:nsid w:val="05F6D64A"/>
    <w:multiLevelType w:val="singleLevel"/>
    <w:tmpl w:val="05F6D64A"/>
    <w:lvl w:ilvl="0" w:tentative="0">
      <w:start w:val="1"/>
      <w:numFmt w:val="decimal"/>
      <w:suff w:val="space"/>
      <w:lvlText w:val="%1."/>
      <w:lvlJc w:val="left"/>
      <w:rPr>
        <w:rFonts w:cs="Times New Roman"/>
      </w:rPr>
    </w:lvl>
  </w:abstractNum>
  <w:abstractNum w:abstractNumId="6">
    <w:nsid w:val="075093D7"/>
    <w:multiLevelType w:val="singleLevel"/>
    <w:tmpl w:val="075093D7"/>
    <w:lvl w:ilvl="0" w:tentative="0">
      <w:start w:val="1"/>
      <w:numFmt w:val="decimal"/>
      <w:suff w:val="space"/>
      <w:lvlText w:val="%1."/>
      <w:lvlJc w:val="left"/>
      <w:rPr>
        <w:rFonts w:cs="Times New Roman"/>
      </w:rPr>
    </w:lvl>
  </w:abstractNum>
  <w:abstractNum w:abstractNumId="7">
    <w:nsid w:val="1369A34A"/>
    <w:multiLevelType w:val="singleLevel"/>
    <w:tmpl w:val="1369A34A"/>
    <w:lvl w:ilvl="0" w:tentative="0">
      <w:start w:val="1"/>
      <w:numFmt w:val="decimal"/>
      <w:suff w:val="space"/>
      <w:lvlText w:val="%1."/>
      <w:lvlJc w:val="left"/>
      <w:rPr>
        <w:rFonts w:cs="Times New Roman"/>
      </w:rPr>
    </w:lvl>
  </w:abstractNum>
  <w:abstractNum w:abstractNumId="8">
    <w:nsid w:val="141E5528"/>
    <w:multiLevelType w:val="singleLevel"/>
    <w:tmpl w:val="141E5528"/>
    <w:lvl w:ilvl="0" w:tentative="0">
      <w:start w:val="1"/>
      <w:numFmt w:val="decimal"/>
      <w:suff w:val="space"/>
      <w:lvlText w:val="%1."/>
      <w:lvlJc w:val="left"/>
      <w:rPr>
        <w:rFonts w:cs="Times New Roman"/>
      </w:rPr>
    </w:lvl>
  </w:abstractNum>
  <w:abstractNum w:abstractNumId="9">
    <w:nsid w:val="2B585805"/>
    <w:multiLevelType w:val="singleLevel"/>
    <w:tmpl w:val="2B585805"/>
    <w:lvl w:ilvl="0" w:tentative="0">
      <w:start w:val="1"/>
      <w:numFmt w:val="decimal"/>
      <w:suff w:val="space"/>
      <w:lvlText w:val="%1."/>
      <w:lvlJc w:val="left"/>
      <w:rPr>
        <w:rFonts w:cs="Times New Roman"/>
      </w:rPr>
    </w:lvl>
  </w:abstractNum>
  <w:abstractNum w:abstractNumId="10">
    <w:nsid w:val="36288730"/>
    <w:multiLevelType w:val="singleLevel"/>
    <w:tmpl w:val="36288730"/>
    <w:lvl w:ilvl="0" w:tentative="0">
      <w:start w:val="2"/>
      <w:numFmt w:val="decimal"/>
      <w:lvlText w:val="%1."/>
      <w:lvlJc w:val="left"/>
      <w:pPr>
        <w:tabs>
          <w:tab w:val="left" w:pos="420"/>
        </w:tabs>
        <w:ind w:left="425" w:hanging="425"/>
      </w:pPr>
      <w:rPr>
        <w:rFonts w:hint="default" w:cs="Times New Roman"/>
      </w:rPr>
    </w:lvl>
  </w:abstractNum>
  <w:abstractNum w:abstractNumId="11">
    <w:nsid w:val="37F2225F"/>
    <w:multiLevelType w:val="singleLevel"/>
    <w:tmpl w:val="37F2225F"/>
    <w:lvl w:ilvl="0" w:tentative="0">
      <w:start w:val="1"/>
      <w:numFmt w:val="decimal"/>
      <w:suff w:val="space"/>
      <w:lvlText w:val="%1."/>
      <w:lvlJc w:val="left"/>
      <w:rPr>
        <w:rFonts w:cs="Times New Roman"/>
      </w:rPr>
    </w:lvl>
  </w:abstractNum>
  <w:abstractNum w:abstractNumId="12">
    <w:nsid w:val="4B34A7BD"/>
    <w:multiLevelType w:val="singleLevel"/>
    <w:tmpl w:val="4B34A7BD"/>
    <w:lvl w:ilvl="0" w:tentative="0">
      <w:start w:val="1"/>
      <w:numFmt w:val="decimal"/>
      <w:suff w:val="space"/>
      <w:lvlText w:val="%1."/>
      <w:lvlJc w:val="left"/>
      <w:rPr>
        <w:rFonts w:cs="Times New Roman"/>
      </w:rPr>
    </w:lvl>
  </w:abstractNum>
  <w:num w:numId="1">
    <w:abstractNumId w:val="0"/>
  </w:num>
  <w:num w:numId="2">
    <w:abstractNumId w:val="12"/>
  </w:num>
  <w:num w:numId="3">
    <w:abstractNumId w:val="1"/>
  </w:num>
  <w:num w:numId="4">
    <w:abstractNumId w:val="9"/>
  </w:num>
  <w:num w:numId="5">
    <w:abstractNumId w:val="11"/>
  </w:num>
  <w:num w:numId="6">
    <w:abstractNumId w:val="2"/>
  </w:num>
  <w:num w:numId="7">
    <w:abstractNumId w:val="3"/>
  </w:num>
  <w:num w:numId="8">
    <w:abstractNumId w:val="8"/>
  </w:num>
  <w:num w:numId="9">
    <w:abstractNumId w:val="4"/>
  </w:num>
  <w:num w:numId="10">
    <w:abstractNumId w:val="10"/>
  </w:num>
  <w:num w:numId="11">
    <w:abstractNumId w:val="7"/>
  </w:num>
  <w:num w:numId="12">
    <w:abstractNumId w:val="5"/>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iMmJmZGM0MTIyYmM1NjNmZDM1YjQ5OGU3NzY1ZjYifQ=="/>
  </w:docVars>
  <w:rsids>
    <w:rsidRoot w:val="4F7B704F"/>
    <w:rsid w:val="14100CF8"/>
    <w:rsid w:val="1516401F"/>
    <w:rsid w:val="1FA272E4"/>
    <w:rsid w:val="1FCB7383"/>
    <w:rsid w:val="204D5FEA"/>
    <w:rsid w:val="2A9A5EFB"/>
    <w:rsid w:val="2F2B238C"/>
    <w:rsid w:val="31971E58"/>
    <w:rsid w:val="42621029"/>
    <w:rsid w:val="43155968"/>
    <w:rsid w:val="4BC74904"/>
    <w:rsid w:val="4F7B704F"/>
    <w:rsid w:val="6336169E"/>
    <w:rsid w:val="6429154F"/>
    <w:rsid w:val="69A41463"/>
    <w:rsid w:val="6E382D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3"/>
    <w:next w:val="3"/>
    <w:autoRedefine/>
    <w:qFormat/>
    <w:uiPriority w:val="0"/>
    <w:pPr>
      <w:keepNext w:val="0"/>
      <w:keepLines w:val="0"/>
      <w:spacing w:before="100" w:beforeLines="0" w:beforeAutospacing="0" w:after="100" w:afterLines="0" w:afterAutospacing="0" w:line="240" w:lineRule="auto"/>
      <w:ind w:left="0" w:leftChars="0"/>
      <w:jc w:val="left"/>
      <w:outlineLvl w:val="0"/>
    </w:pPr>
    <w:rPr>
      <w:rFonts w:eastAsia="寒蝉团圆圆" w:cs="Times New Roman" w:asciiTheme="minorAscii" w:hAnsiTheme="minorAscii"/>
      <w:b/>
      <w:kern w:val="44"/>
      <w:sz w:val="28"/>
      <w:szCs w:val="28"/>
    </w:rPr>
  </w:style>
  <w:style w:type="paragraph" w:styleId="4">
    <w:name w:val="heading 2"/>
    <w:basedOn w:val="5"/>
    <w:next w:val="5"/>
    <w:semiHidden/>
    <w:unhideWhenUsed/>
    <w:qFormat/>
    <w:uiPriority w:val="0"/>
    <w:pPr>
      <w:keepNext/>
      <w:keepLines/>
      <w:spacing w:before="260" w:beforeLines="0" w:beforeAutospacing="0" w:after="260" w:afterLines="0" w:afterAutospacing="0" w:line="413" w:lineRule="auto"/>
      <w:outlineLvl w:val="1"/>
    </w:pPr>
    <w:rPr>
      <w:rFonts w:ascii="Arial" w:hAnsi="Arial" w:eastAsia="寒蝉团圆圆" w:cs="Times New Roman"/>
      <w:sz w:val="28"/>
      <w:szCs w:val="22"/>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3">
    <w:name w:val="Body Text"/>
    <w:basedOn w:val="1"/>
    <w:autoRedefine/>
    <w:qFormat/>
    <w:uiPriority w:val="0"/>
    <w:pPr>
      <w:spacing w:after="120" w:afterLines="0" w:afterAutospacing="0"/>
    </w:pPr>
  </w:style>
  <w:style w:type="paragraph" w:styleId="5">
    <w:name w:val="Body Text 2"/>
    <w:basedOn w:val="1"/>
    <w:uiPriority w:val="0"/>
    <w:pPr>
      <w:spacing w:after="120" w:afterLines="0" w:afterAutospacing="0" w:line="480" w:lineRule="auto"/>
    </w:pPr>
  </w:style>
  <w:style w:type="paragraph" w:styleId="6">
    <w:name w:val="Normal (Web)"/>
    <w:qFormat/>
    <w:uiPriority w:val="99"/>
    <w:pPr>
      <w:widowControl/>
      <w:spacing w:before="100" w:beforeAutospacing="1" w:after="100" w:afterAutospacing="1"/>
      <w:jc w:val="left"/>
    </w:pPr>
    <w:rPr>
      <w:rFonts w:ascii="宋体" w:hAnsi="宋体" w:eastAsia="仿宋_GB2312" w:cs="宋体"/>
      <w:spacing w:val="16"/>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2024-04-02T01:57:00Z</dcterms:created>
  <dc:creator>东方黑子</dc:creator>
  <cp:lastModifiedBy>东方黑子</cp:lastModifiedBy>
  <dcterms:modified xsi:type="dcterms:W3CDTF">2024-04-02T01:58:12Z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B9A8517F94E54ACD97954701CAB77EC2_11</vt:lpwstr>
  </property>
</Properties>
</file>